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A8" w:rsidRDefault="00A96DA8" w:rsidP="00A96DA8">
      <w:pPr>
        <w:spacing w:before="100" w:beforeAutospacing="1" w:after="100" w:afterAutospacing="1" w:line="240" w:lineRule="auto"/>
        <w:outlineLvl w:val="0"/>
        <w:rPr>
          <w:rFonts w:ascii="&amp;quot" w:eastAsia="Times New Roman" w:hAnsi="&amp;quot" w:cs="Times New Roman"/>
          <w:caps/>
          <w:color w:val="154187"/>
          <w:kern w:val="36"/>
          <w:sz w:val="48"/>
          <w:szCs w:val="48"/>
          <w:lang w:eastAsia="cs-CZ"/>
        </w:rPr>
      </w:pPr>
      <w:r w:rsidRPr="00A96DA8">
        <w:rPr>
          <w:rFonts w:ascii="&amp;quot" w:eastAsia="Times New Roman" w:hAnsi="&amp;quot" w:cs="Times New Roman"/>
          <w:caps/>
          <w:color w:val="154187"/>
          <w:kern w:val="36"/>
          <w:sz w:val="48"/>
          <w:szCs w:val="48"/>
          <w:lang w:eastAsia="cs-CZ"/>
        </w:rPr>
        <w:fldChar w:fldCharType="begin"/>
      </w:r>
      <w:r w:rsidRPr="00A96DA8">
        <w:rPr>
          <w:rFonts w:ascii="&amp;quot" w:eastAsia="Times New Roman" w:hAnsi="&amp;quot" w:cs="Times New Roman"/>
          <w:caps/>
          <w:color w:val="154187"/>
          <w:kern w:val="36"/>
          <w:sz w:val="48"/>
          <w:szCs w:val="48"/>
          <w:lang w:eastAsia="cs-CZ"/>
        </w:rPr>
        <w:instrText xml:space="preserve"> HYPERLINK "http://katalogpo.upol.cz/obecna-cast/personalni-podminky/12-2-3-skolni-specialni-pedagog/" </w:instrText>
      </w:r>
      <w:r w:rsidRPr="00A96DA8">
        <w:rPr>
          <w:rFonts w:ascii="&amp;quot" w:eastAsia="Times New Roman" w:hAnsi="&amp;quot" w:cs="Times New Roman"/>
          <w:caps/>
          <w:color w:val="154187"/>
          <w:kern w:val="36"/>
          <w:sz w:val="48"/>
          <w:szCs w:val="48"/>
          <w:lang w:eastAsia="cs-CZ"/>
        </w:rPr>
        <w:fldChar w:fldCharType="separate"/>
      </w:r>
      <w:r w:rsidRPr="00A96DA8">
        <w:rPr>
          <w:rFonts w:ascii="&amp;quot" w:eastAsia="Times New Roman" w:hAnsi="&amp;quot" w:cs="Times New Roman"/>
          <w:caps/>
          <w:color w:val="154187"/>
          <w:kern w:val="36"/>
          <w:sz w:val="48"/>
          <w:szCs w:val="48"/>
          <w:u w:val="single"/>
          <w:lang w:eastAsia="cs-CZ"/>
        </w:rPr>
        <w:t>Školní speciální pedagog</w:t>
      </w:r>
      <w:r w:rsidRPr="00A96DA8">
        <w:rPr>
          <w:rFonts w:ascii="&amp;quot" w:eastAsia="Times New Roman" w:hAnsi="&amp;quot" w:cs="Times New Roman"/>
          <w:caps/>
          <w:color w:val="154187"/>
          <w:kern w:val="36"/>
          <w:sz w:val="48"/>
          <w:szCs w:val="48"/>
          <w:lang w:eastAsia="cs-CZ"/>
        </w:rPr>
        <w:fldChar w:fldCharType="end"/>
      </w:r>
      <w:r w:rsidRPr="00A96DA8">
        <w:rPr>
          <w:rFonts w:ascii="&amp;quot" w:eastAsia="Times New Roman" w:hAnsi="&amp;quot" w:cs="Times New Roman"/>
          <w:caps/>
          <w:color w:val="154187"/>
          <w:kern w:val="36"/>
          <w:sz w:val="48"/>
          <w:szCs w:val="48"/>
          <w:lang w:eastAsia="cs-CZ"/>
        </w:rPr>
        <w:t xml:space="preserve"> </w:t>
      </w:r>
    </w:p>
    <w:p w:rsidR="00A96DA8" w:rsidRDefault="00A96DA8" w:rsidP="00A96D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aps/>
          <w:color w:val="154187"/>
          <w:kern w:val="36"/>
          <w:sz w:val="24"/>
          <w:szCs w:val="24"/>
          <w:lang w:eastAsia="cs-CZ"/>
        </w:rPr>
      </w:pPr>
      <w:r w:rsidRPr="00A96DA8">
        <w:rPr>
          <w:rFonts w:ascii="Times New Roman" w:eastAsia="Times New Roman" w:hAnsi="Times New Roman" w:cs="Times New Roman"/>
          <w:color w:val="154187"/>
          <w:kern w:val="36"/>
          <w:sz w:val="24"/>
          <w:szCs w:val="24"/>
          <w:lang w:eastAsia="cs-CZ"/>
        </w:rPr>
        <w:t>zdroj</w:t>
      </w:r>
      <w:r>
        <w:rPr>
          <w:rFonts w:ascii="Times New Roman" w:eastAsia="Times New Roman" w:hAnsi="Times New Roman" w:cs="Times New Roman"/>
          <w:caps/>
          <w:color w:val="154187"/>
          <w:kern w:val="36"/>
          <w:sz w:val="24"/>
          <w:szCs w:val="24"/>
          <w:lang w:eastAsia="cs-CZ"/>
        </w:rPr>
        <w:t xml:space="preserve">: </w:t>
      </w:r>
      <w:hyperlink r:id="rId6" w:history="1">
        <w:r w:rsidRPr="00634212">
          <w:rPr>
            <w:rStyle w:val="Hypertextovodkaz"/>
            <w:rFonts w:ascii="Times New Roman" w:eastAsia="Times New Roman" w:hAnsi="Times New Roman" w:cs="Times New Roman"/>
            <w:caps/>
            <w:kern w:val="36"/>
            <w:sz w:val="24"/>
            <w:szCs w:val="24"/>
            <w:lang w:eastAsia="cs-CZ"/>
          </w:rPr>
          <w:t>http://katalogpo.upol.cz/obecna-cast/personalni-podminky/12-2-3-skolni-specialni-pedagog/</w:t>
        </w:r>
      </w:hyperlink>
    </w:p>
    <w:p w:rsidR="00A96DA8" w:rsidRPr="00A96DA8" w:rsidRDefault="00A96DA8" w:rsidP="00A96DA8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aps/>
          <w:sz w:val="24"/>
          <w:szCs w:val="24"/>
          <w:lang w:eastAsia="cs-CZ"/>
        </w:rPr>
      </w:pPr>
      <w:bookmarkStart w:id="0" w:name="_GoBack"/>
      <w:bookmarkEnd w:id="0"/>
      <w:r w:rsidRPr="00A96DA8">
        <w:rPr>
          <w:rFonts w:ascii="inherit" w:eastAsia="Times New Roman" w:hAnsi="inherit" w:cs="Times New Roman"/>
          <w:caps/>
          <w:sz w:val="24"/>
          <w:szCs w:val="24"/>
          <w:lang w:eastAsia="cs-CZ"/>
        </w:rPr>
        <w:t>Pavlína Baslerová</w:t>
      </w:r>
    </w:p>
    <w:p w:rsidR="00A96DA8" w:rsidRPr="00A96DA8" w:rsidRDefault="00A96DA8" w:rsidP="00A96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DA8">
        <w:rPr>
          <w:rFonts w:ascii="Times New Roman" w:eastAsia="Times New Roman" w:hAnsi="Times New Roman" w:cs="Times New Roman"/>
          <w:sz w:val="24"/>
          <w:szCs w:val="24"/>
          <w:lang w:eastAsia="cs-CZ"/>
        </w:rPr>
        <w:t>Oblast podpory:</w:t>
      </w:r>
    </w:p>
    <w:p w:rsidR="00A96DA8" w:rsidRPr="00A96DA8" w:rsidRDefault="00A96DA8" w:rsidP="00A96DA8">
      <w:pPr>
        <w:numPr>
          <w:ilvl w:val="0"/>
          <w:numId w:val="2"/>
        </w:numPr>
        <w:shd w:val="clear" w:color="auto" w:fill="F1F1F1"/>
        <w:spacing w:before="75" w:after="75" w:line="240" w:lineRule="auto"/>
        <w:ind w:left="75" w:right="75"/>
        <w:rPr>
          <w:rFonts w:ascii="inherit" w:eastAsia="Times New Roman" w:hAnsi="inherit" w:cs="Times New Roman"/>
          <w:caps/>
          <w:lang w:eastAsia="cs-CZ"/>
        </w:rPr>
      </w:pPr>
      <w:r w:rsidRPr="00A96DA8">
        <w:rPr>
          <w:rFonts w:ascii="inherit" w:eastAsia="Times New Roman" w:hAnsi="inherit" w:cs="Times New Roman"/>
          <w:caps/>
          <w:lang w:eastAsia="cs-CZ"/>
        </w:rPr>
        <w:t>Personální podmínky</w:t>
      </w:r>
    </w:p>
    <w:p w:rsidR="00A96DA8" w:rsidRPr="00A96DA8" w:rsidRDefault="00A96DA8" w:rsidP="00A96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DA8">
        <w:rPr>
          <w:rFonts w:ascii="Times New Roman" w:eastAsia="Times New Roman" w:hAnsi="Times New Roman" w:cs="Times New Roman"/>
          <w:sz w:val="24"/>
          <w:szCs w:val="24"/>
          <w:lang w:eastAsia="cs-CZ"/>
        </w:rPr>
        <w:t>Cílové skupiny:</w:t>
      </w:r>
    </w:p>
    <w:p w:rsidR="00A96DA8" w:rsidRPr="00A96DA8" w:rsidRDefault="00A96DA8" w:rsidP="00A96DA8">
      <w:pPr>
        <w:numPr>
          <w:ilvl w:val="0"/>
          <w:numId w:val="3"/>
        </w:numPr>
        <w:shd w:val="clear" w:color="auto" w:fill="F1F1F1"/>
        <w:spacing w:before="75" w:after="75" w:line="240" w:lineRule="auto"/>
        <w:ind w:left="75" w:right="75"/>
        <w:rPr>
          <w:rFonts w:ascii="inherit" w:eastAsia="Times New Roman" w:hAnsi="inherit" w:cs="Times New Roman"/>
          <w:caps/>
          <w:lang w:eastAsia="cs-CZ"/>
        </w:rPr>
      </w:pPr>
      <w:r w:rsidRPr="00A96DA8">
        <w:rPr>
          <w:rFonts w:ascii="inherit" w:eastAsia="Times New Roman" w:hAnsi="inherit" w:cs="Times New Roman"/>
          <w:caps/>
          <w:lang w:eastAsia="cs-CZ"/>
        </w:rPr>
        <w:t>MŠ</w:t>
      </w:r>
    </w:p>
    <w:p w:rsidR="00A96DA8" w:rsidRPr="00A96DA8" w:rsidRDefault="00A96DA8" w:rsidP="00A96DA8">
      <w:pPr>
        <w:numPr>
          <w:ilvl w:val="0"/>
          <w:numId w:val="3"/>
        </w:numPr>
        <w:shd w:val="clear" w:color="auto" w:fill="F1F1F1"/>
        <w:spacing w:before="75" w:after="75" w:line="240" w:lineRule="auto"/>
        <w:ind w:left="75" w:right="75"/>
        <w:rPr>
          <w:rFonts w:ascii="inherit" w:eastAsia="Times New Roman" w:hAnsi="inherit" w:cs="Times New Roman"/>
          <w:caps/>
          <w:lang w:eastAsia="cs-CZ"/>
        </w:rPr>
      </w:pPr>
      <w:r w:rsidRPr="00A96DA8">
        <w:rPr>
          <w:rFonts w:ascii="inherit" w:eastAsia="Times New Roman" w:hAnsi="inherit" w:cs="Times New Roman"/>
          <w:caps/>
          <w:lang w:eastAsia="cs-CZ"/>
        </w:rPr>
        <w:t>SŠ</w:t>
      </w:r>
    </w:p>
    <w:p w:rsidR="00A96DA8" w:rsidRPr="00A96DA8" w:rsidRDefault="00A96DA8" w:rsidP="00A96DA8">
      <w:pPr>
        <w:numPr>
          <w:ilvl w:val="0"/>
          <w:numId w:val="3"/>
        </w:numPr>
        <w:shd w:val="clear" w:color="auto" w:fill="F1F1F1"/>
        <w:spacing w:before="75" w:after="75" w:line="240" w:lineRule="auto"/>
        <w:ind w:left="75" w:right="75"/>
        <w:rPr>
          <w:rFonts w:ascii="inherit" w:eastAsia="Times New Roman" w:hAnsi="inherit" w:cs="Times New Roman"/>
          <w:caps/>
          <w:lang w:eastAsia="cs-CZ"/>
        </w:rPr>
      </w:pPr>
      <w:r w:rsidRPr="00A96DA8">
        <w:rPr>
          <w:rFonts w:ascii="inherit" w:eastAsia="Times New Roman" w:hAnsi="inherit" w:cs="Times New Roman"/>
          <w:caps/>
          <w:lang w:eastAsia="cs-CZ"/>
        </w:rPr>
        <w:t>ZŠ - 1. stupeň</w:t>
      </w:r>
    </w:p>
    <w:p w:rsidR="00A96DA8" w:rsidRPr="00A96DA8" w:rsidRDefault="00A96DA8" w:rsidP="00A96DA8">
      <w:pPr>
        <w:numPr>
          <w:ilvl w:val="0"/>
          <w:numId w:val="3"/>
        </w:numPr>
        <w:shd w:val="clear" w:color="auto" w:fill="F1F1F1"/>
        <w:spacing w:before="75" w:after="75" w:line="240" w:lineRule="auto"/>
        <w:ind w:left="75" w:right="75"/>
        <w:rPr>
          <w:rFonts w:ascii="inherit" w:eastAsia="Times New Roman" w:hAnsi="inherit" w:cs="Times New Roman"/>
          <w:caps/>
          <w:lang w:eastAsia="cs-CZ"/>
        </w:rPr>
      </w:pPr>
      <w:r w:rsidRPr="00A96DA8">
        <w:rPr>
          <w:rFonts w:ascii="inherit" w:eastAsia="Times New Roman" w:hAnsi="inherit" w:cs="Times New Roman"/>
          <w:caps/>
          <w:lang w:eastAsia="cs-CZ"/>
        </w:rPr>
        <w:t>ZŠ - 2. stupeň</w:t>
      </w:r>
    </w:p>
    <w:p w:rsidR="00A96DA8" w:rsidRPr="00A96DA8" w:rsidRDefault="00A96DA8" w:rsidP="00A96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DA8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0" o:hralign="center" o:hrstd="t" o:hr="t" fillcolor="#a0a0a0" stroked="f"/>
        </w:pic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</w:p>
    <w:p w:rsidR="00A96DA8" w:rsidRPr="00A96DA8" w:rsidRDefault="00A96DA8" w:rsidP="00A96DA8">
      <w:pPr>
        <w:spacing w:before="100" w:beforeAutospacing="1" w:after="100" w:afterAutospacing="1" w:line="240" w:lineRule="auto"/>
        <w:outlineLvl w:val="1"/>
        <w:rPr>
          <w:rFonts w:ascii="&amp;quot" w:eastAsia="Times New Roman" w:hAnsi="&amp;quot" w:cs="Times New Roman"/>
          <w:caps/>
          <w:color w:val="154187"/>
          <w:sz w:val="36"/>
          <w:szCs w:val="36"/>
          <w:lang w:eastAsia="cs-CZ"/>
        </w:rPr>
      </w:pPr>
      <w:r w:rsidRPr="00A96DA8">
        <w:rPr>
          <w:rFonts w:ascii="&amp;quot" w:eastAsia="Times New Roman" w:hAnsi="&amp;quot" w:cs="Times New Roman"/>
          <w:caps/>
          <w:color w:val="154187"/>
          <w:sz w:val="36"/>
          <w:szCs w:val="36"/>
          <w:lang w:eastAsia="cs-CZ"/>
        </w:rPr>
        <w:t xml:space="preserve">Projevy na straně žáka, na které uvedená forma </w:t>
      </w:r>
      <w:r w:rsidRPr="00A96DA8">
        <w:rPr>
          <w:rFonts w:ascii="&amp;quot" w:eastAsia="Times New Roman" w:hAnsi="&amp;quot" w:cs="Times New Roman"/>
          <w:caps/>
          <w:color w:val="154187"/>
          <w:sz w:val="36"/>
          <w:szCs w:val="36"/>
          <w:lang w:eastAsia="cs-CZ"/>
        </w:rPr>
        <w:softHyphen/>
        <w:t xml:space="preserve">personálního/organizačního zabezpečení reaguje </w:t>
      </w:r>
    </w:p>
    <w:p w:rsidR="00A96DA8" w:rsidRPr="00A96DA8" w:rsidRDefault="00A96DA8" w:rsidP="00A96DA8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Žák potřebuje individuální podporu v plnění výukových plánů.</w:t>
      </w:r>
    </w:p>
    <w:p w:rsidR="00A96DA8" w:rsidRPr="00A96DA8" w:rsidRDefault="00A96DA8" w:rsidP="00A96DA8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Žák potřebuje individuální podporu v eliminaci nežádoucích projevů chování.</w:t>
      </w:r>
    </w:p>
    <w:p w:rsidR="00A96DA8" w:rsidRPr="00A96DA8" w:rsidRDefault="00A96DA8" w:rsidP="00A96DA8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Ve třídě je třeba realizovat aktivity podporující zdravé klima třídy.</w:t>
      </w:r>
    </w:p>
    <w:p w:rsidR="00A96DA8" w:rsidRPr="00A96DA8" w:rsidRDefault="00A96DA8" w:rsidP="00A96DA8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Učitel vyžaduje metodickou podporu při vzdělávání </w:t>
      </w:r>
      <w:proofErr w:type="gramStart"/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žáka s SVP</w:t>
      </w:r>
      <w:proofErr w:type="gramEnd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.</w:t>
      </w:r>
    </w:p>
    <w:p w:rsidR="00A96DA8" w:rsidRPr="00A96DA8" w:rsidRDefault="00A96DA8" w:rsidP="00A96DA8">
      <w:pPr>
        <w:spacing w:before="100" w:beforeAutospacing="1" w:after="100" w:afterAutospacing="1" w:line="240" w:lineRule="auto"/>
        <w:outlineLvl w:val="1"/>
        <w:rPr>
          <w:rFonts w:ascii="&amp;quot" w:eastAsia="Times New Roman" w:hAnsi="&amp;quot" w:cs="Times New Roman"/>
          <w:caps/>
          <w:color w:val="154187"/>
          <w:sz w:val="36"/>
          <w:szCs w:val="36"/>
          <w:lang w:eastAsia="cs-CZ"/>
        </w:rPr>
      </w:pPr>
      <w:r w:rsidRPr="00A96DA8">
        <w:rPr>
          <w:rFonts w:ascii="&amp;quot" w:eastAsia="Times New Roman" w:hAnsi="&amp;quot" w:cs="Times New Roman"/>
          <w:caps/>
          <w:color w:val="154187"/>
          <w:sz w:val="36"/>
          <w:szCs w:val="36"/>
          <w:lang w:eastAsia="cs-CZ"/>
        </w:rPr>
        <w:t>Popis opatření</w:t>
      </w:r>
    </w:p>
    <w:p w:rsidR="00A96DA8" w:rsidRPr="00A96DA8" w:rsidRDefault="00A96DA8" w:rsidP="00A96DA8">
      <w:pPr>
        <w:spacing w:after="0" w:line="240" w:lineRule="auto"/>
        <w:outlineLvl w:val="2"/>
        <w:rPr>
          <w:rFonts w:ascii="&amp;quot" w:eastAsia="Times New Roman" w:hAnsi="&amp;quot" w:cs="Times New Roman"/>
          <w:caps/>
          <w:color w:val="154187"/>
          <w:sz w:val="27"/>
          <w:szCs w:val="27"/>
          <w:lang w:eastAsia="cs-CZ"/>
        </w:rPr>
      </w:pPr>
      <w:r w:rsidRPr="00A96DA8">
        <w:rPr>
          <w:rFonts w:ascii="&amp;quot" w:eastAsia="Times New Roman" w:hAnsi="&amp;quot" w:cs="Times New Roman"/>
          <w:caps/>
          <w:color w:val="154187"/>
          <w:sz w:val="27"/>
          <w:szCs w:val="27"/>
          <w:lang w:eastAsia="cs-CZ"/>
        </w:rPr>
        <w:t>V čem spočívá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Školní speciální pedagog (ŠSP) je bohužel v dnešní době ještě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stále pouze „nadstavbovou součástí“ školního poradenského pracoviště (výchovný poradce, školní metodik prevence, případně i školní psycholog). 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Zabývá se především včasnou identifikací žáků s potřebou podpůrných opatření a vytvářením (případně i realizací) strategií a postupů vedoucích k odstranění či zmírnění výukových problémů. Na rozdíl od speciálního pedagoga v ŠPZ nemůže </w:t>
      </w: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Š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SP uskutečňovat </w:t>
      </w:r>
      <w:proofErr w:type="spellStart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speciálněpedagogickou</w:t>
      </w:r>
      <w:proofErr w:type="spellEnd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diagnostiku za účelem vytvoření doporučení k integraci žáka vedoucí k finanční částce se</w:t>
      </w: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 vzděláváním žáka normativně svázané.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Při dobré komunikaci s pedagogickým sborem</w:t>
      </w: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 xml:space="preserve"> však může být ŠSP významným pomocníkem a rádcem pedagogů v otázkách vzdělávání dětí a žáků, kteří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často neplní představy běžných pedagogů. </w:t>
      </w:r>
    </w:p>
    <w:p w:rsidR="00A96DA8" w:rsidRPr="00A96DA8" w:rsidRDefault="00A96DA8" w:rsidP="00A96DA8">
      <w:pPr>
        <w:spacing w:before="100" w:beforeAutospacing="1" w:after="0" w:line="240" w:lineRule="auto"/>
        <w:outlineLvl w:val="2"/>
        <w:rPr>
          <w:rFonts w:ascii="&amp;quot" w:eastAsia="Times New Roman" w:hAnsi="&amp;quot" w:cs="Times New Roman"/>
          <w:caps/>
          <w:color w:val="154187"/>
          <w:sz w:val="27"/>
          <w:szCs w:val="27"/>
          <w:lang w:eastAsia="cs-CZ"/>
        </w:rPr>
      </w:pPr>
      <w:r w:rsidRPr="00A96DA8">
        <w:rPr>
          <w:rFonts w:ascii="&amp;quot" w:eastAsia="Times New Roman" w:hAnsi="&amp;quot" w:cs="Times New Roman"/>
          <w:caps/>
          <w:color w:val="154187"/>
          <w:sz w:val="27"/>
          <w:szCs w:val="27"/>
          <w:lang w:eastAsia="cs-CZ"/>
        </w:rPr>
        <w:t>Čemu pomáhá</w:t>
      </w:r>
    </w:p>
    <w:p w:rsidR="00A96DA8" w:rsidRPr="00A96DA8" w:rsidRDefault="00A96DA8" w:rsidP="00A96DA8">
      <w:pPr>
        <w:numPr>
          <w:ilvl w:val="0"/>
          <w:numId w:val="5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Vzdělávání heterogenních skupin žáků v jednom třídním kolektivu.</w:t>
      </w:r>
    </w:p>
    <w:p w:rsidR="00A96DA8" w:rsidRPr="00A96DA8" w:rsidRDefault="00A96DA8" w:rsidP="00A96DA8">
      <w:pPr>
        <w:numPr>
          <w:ilvl w:val="0"/>
          <w:numId w:val="5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Vzdělávání žáka se závažným stupněm potřeby podpůrných opatření (neschopného plně se zapojit do spolupráce se třídou) v kolektivu intaktních žáků.</w:t>
      </w:r>
    </w:p>
    <w:p w:rsidR="00A96DA8" w:rsidRPr="00A96DA8" w:rsidRDefault="00A96DA8" w:rsidP="00A96DA8">
      <w:pPr>
        <w:numPr>
          <w:ilvl w:val="0"/>
          <w:numId w:val="5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Vytvoření podmínek pro týmovou spolupráci.</w:t>
      </w:r>
    </w:p>
    <w:p w:rsidR="00A96DA8" w:rsidRPr="00A96DA8" w:rsidRDefault="00A96DA8" w:rsidP="00A96DA8">
      <w:pPr>
        <w:numPr>
          <w:ilvl w:val="0"/>
          <w:numId w:val="5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lastRenderedPageBreak/>
        <w:t>Více příležitostí k individuální práci se žákem (i s ostatními žáky ve třídě).</w:t>
      </w:r>
    </w:p>
    <w:p w:rsidR="00A96DA8" w:rsidRPr="00A96DA8" w:rsidRDefault="00A96DA8" w:rsidP="00A96DA8">
      <w:pPr>
        <w:numPr>
          <w:ilvl w:val="0"/>
          <w:numId w:val="5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Možnost lépe poznat osobnost žáka (žáků).</w:t>
      </w:r>
    </w:p>
    <w:p w:rsidR="00A96DA8" w:rsidRPr="00A96DA8" w:rsidRDefault="00A96DA8" w:rsidP="00A96DA8">
      <w:pPr>
        <w:spacing w:before="100" w:beforeAutospacing="1" w:after="100" w:afterAutospacing="1" w:line="240" w:lineRule="auto"/>
        <w:outlineLvl w:val="1"/>
        <w:rPr>
          <w:rFonts w:ascii="&amp;quot" w:eastAsia="Times New Roman" w:hAnsi="&amp;quot" w:cs="Times New Roman"/>
          <w:caps/>
          <w:color w:val="154187"/>
          <w:sz w:val="36"/>
          <w:szCs w:val="36"/>
          <w:lang w:eastAsia="cs-CZ"/>
        </w:rPr>
      </w:pPr>
      <w:r w:rsidRPr="00A96DA8">
        <w:rPr>
          <w:rFonts w:ascii="&amp;quot" w:eastAsia="Times New Roman" w:hAnsi="&amp;quot" w:cs="Times New Roman"/>
          <w:caps/>
          <w:color w:val="154187"/>
          <w:sz w:val="36"/>
          <w:szCs w:val="36"/>
          <w:lang w:eastAsia="cs-CZ"/>
        </w:rPr>
        <w:t>Aplikace opatření a specifikace podmínek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Výše úvazku přímé práce je speciálnímu pedagogovi určena legislativně ve výši 20–24 hodin týdně. Konkrétní výši určí ředitel školy ve vnitřním předpisu školy. 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Speciální pedagog získává odbornou kvalifikaci vysokoškolským vzděláním získaným studiem v akreditovaném magisterském studijním programu v oblasti pedagogických věd se zaměřen</w:t>
      </w: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í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m na speciální pedagogiku nebo v rámci rozšiřujícího studia doplňujícího magisterské studium učitelství nebo pedagogiky. Náplň práce související s výkonem činnosti školního speciálního pedagoga je uvedena v příloze č. 3 k vyhlášce č.</w:t>
      </w: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 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72/2005 Sb.: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Standardní činnosti školního speciálního pedagoga: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eastAsia="cs-CZ"/>
        </w:rPr>
        <w:t>1. Depistážní činnosti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Vyhledávání žáků se speciálními vzdělávacími potřebami a jejich zařazení do </w:t>
      </w:r>
      <w:proofErr w:type="spellStart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speciálněpedagogické</w:t>
      </w:r>
      <w:proofErr w:type="spellEnd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péče. </w:t>
      </w: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 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eastAsia="cs-CZ"/>
        </w:rPr>
        <w:t>2. Diagnostické a intervenční činnosti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Diagnostika speciálních vzdělávacích potřeb žáka (shromažďování údajů o žákovi, včetně anamnézy osobní a rodinné), analýza získaných údajů a jejich vyhodnocení.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Vytyčení hlavních problémů žáka, stanovení individuálního plánu</w:t>
      </w: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 podpory v rámci školy a 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mimo ni (druh, rozsah, frekvence, trvání intervenčních činností).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Realizace intervenčních činností, tj.:</w:t>
      </w:r>
    </w:p>
    <w:p w:rsidR="00A96DA8" w:rsidRPr="00A96DA8" w:rsidRDefault="00A96DA8" w:rsidP="00A96DA8">
      <w:pPr>
        <w:numPr>
          <w:ilvl w:val="0"/>
          <w:numId w:val="6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Provádění, event. zajištění krátkodobé i dlouhodobé individuální práce se žákem (</w:t>
      </w:r>
      <w:proofErr w:type="spellStart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speciálněpedagogické</w:t>
      </w:r>
      <w:proofErr w:type="spellEnd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vzdělávací činnosti, činnosti reedukační, kompenzační, stimulační).</w:t>
      </w:r>
    </w:p>
    <w:p w:rsidR="00A96DA8" w:rsidRPr="00A96DA8" w:rsidRDefault="00A96DA8" w:rsidP="00A96DA8">
      <w:pPr>
        <w:numPr>
          <w:ilvl w:val="0"/>
          <w:numId w:val="6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Provádění, event. zajištění </w:t>
      </w:r>
      <w:proofErr w:type="spellStart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speciálněpedagogické</w:t>
      </w:r>
      <w:proofErr w:type="spellEnd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vzdělávací činnosti, činností reedukačních, kompenzačních, stimulačních se skupinou žáků.</w:t>
      </w:r>
    </w:p>
    <w:p w:rsidR="00A96DA8" w:rsidRPr="00A96DA8" w:rsidRDefault="00A96DA8" w:rsidP="00A96DA8">
      <w:pPr>
        <w:numPr>
          <w:ilvl w:val="0"/>
          <w:numId w:val="6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Participace na vytvoření individuálního vzdělávacího plánu (v kooperaci s třídním učitelem, učitelem odborného předmětu, s vedením školy, se zákonnými zástupci žáka, se žákem a s</w:t>
      </w: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 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ostatními partnery podpůrného týmu uvnitř a vně školy).</w:t>
      </w:r>
    </w:p>
    <w:p w:rsidR="00A96DA8" w:rsidRPr="00A96DA8" w:rsidRDefault="00A96DA8" w:rsidP="00A96DA8">
      <w:pPr>
        <w:numPr>
          <w:ilvl w:val="0"/>
          <w:numId w:val="6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Průběžné vyhodnocování účinnosti navržených opatření, dle pot</w:t>
      </w: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řeby navržení a realizace úprav.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</w:t>
      </w:r>
    </w:p>
    <w:p w:rsidR="00A96DA8" w:rsidRPr="00A96DA8" w:rsidRDefault="00A96DA8" w:rsidP="00A96DA8">
      <w:pPr>
        <w:numPr>
          <w:ilvl w:val="0"/>
          <w:numId w:val="6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Úpravy školního prostředí, zajištění 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speciálních pomůcek</w:t>
      </w: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 a didaktických materiálů.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</w:t>
      </w:r>
    </w:p>
    <w:p w:rsidR="00A96DA8" w:rsidRPr="00A96DA8" w:rsidRDefault="00A96DA8" w:rsidP="00A96DA8">
      <w:pPr>
        <w:numPr>
          <w:ilvl w:val="0"/>
          <w:numId w:val="6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Zabezpečení průběžné komunikace a kontaktů s rodinou žáka (se zákonným zástupcem).</w:t>
      </w:r>
    </w:p>
    <w:p w:rsidR="00A96DA8" w:rsidRPr="00A96DA8" w:rsidRDefault="00A96DA8" w:rsidP="00A96DA8">
      <w:pPr>
        <w:numPr>
          <w:ilvl w:val="0"/>
          <w:numId w:val="6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proofErr w:type="spellStart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Speciálněpedagogické</w:t>
      </w:r>
      <w:proofErr w:type="spellEnd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poradenské intervence a služby pro žáky, zákonné zástupce a pedagogy školy.</w:t>
      </w:r>
    </w:p>
    <w:p w:rsidR="00A96DA8" w:rsidRPr="00A96DA8" w:rsidRDefault="00A96DA8" w:rsidP="00A96DA8">
      <w:pPr>
        <w:numPr>
          <w:ilvl w:val="0"/>
          <w:numId w:val="6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Participace na kariérovém poradenství – volba vzdělávací cesty žáka – individuální provázení žáka.</w:t>
      </w:r>
    </w:p>
    <w:p w:rsidR="00A96DA8" w:rsidRPr="00A96DA8" w:rsidRDefault="00A96DA8" w:rsidP="00A96DA8">
      <w:pPr>
        <w:numPr>
          <w:ilvl w:val="0"/>
          <w:numId w:val="6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Konzultace s pracovníky specializovaných poradenských a dalších pracovišť.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eastAsia="cs-CZ"/>
        </w:rPr>
        <w:t>3. Metodické a koordinační činnosti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lastRenderedPageBreak/>
        <w:t xml:space="preserve">Příprava a průběžná úprava podmínek pro integraci žáků se speciálními vzdělávacími potřebami ve škole – koordinace </w:t>
      </w:r>
      <w:proofErr w:type="spellStart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speciálněpedagogických</w:t>
      </w:r>
      <w:proofErr w:type="spellEnd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poradenských služeb ve škole.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Kooperace se školskými poradenskými zařízeními a s dalšími institucemi a odbornými pracovníky ve prospěch žáka se speciálními vzdělávacími potřebami.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Participace na vytváření vzdělávacích plánů a programů školy s cílem rozšíření služeb a zkvalitnění péče o žáky se speciálními vzdělávacími potřebami.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Metodické činnosti pro pedagogy školy – specifika výuky a možnosti žáků dle druhu a stupně zdravotního postižení, návrhy metod a forem práce se žáky – jejich zavádění do výuky, instruktáže využívání speciálních pomůcek a didaktických materiálů.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Koordinace a metodické vedení pedagogických asistentů ve škole.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Dokumentace případů a její zajištění v souladu s předpisy o ochraně osobních údajů, administrativa. (MŠMT: Věstník 2005, MŠMT: vyhláška č. 72/2005 Sb.)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Ustanovení pracovní pozice ŠSP je plně v kompetenci ředitele školy. Bohužel však nejde o pedagogickou pozici, na jejíž zřízení by škola dostala navýšený rozpočet. Problém financování ŠSP je možné řešit prostřednictvím:</w:t>
      </w:r>
    </w:p>
    <w:p w:rsidR="00A96DA8" w:rsidRPr="00A96DA8" w:rsidRDefault="00A96DA8" w:rsidP="00A96DA8">
      <w:pPr>
        <w:numPr>
          <w:ilvl w:val="0"/>
          <w:numId w:val="7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rozvojového programu MŠMT, </w:t>
      </w:r>
    </w:p>
    <w:p w:rsidR="00A96DA8" w:rsidRPr="00A96DA8" w:rsidRDefault="00A96DA8" w:rsidP="00A96DA8">
      <w:pPr>
        <w:numPr>
          <w:ilvl w:val="0"/>
          <w:numId w:val="7"/>
        </w:num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ale v praxi žel i snížením nenárokových složek platu ostatním pedagogům školy.</w:t>
      </w:r>
    </w:p>
    <w:p w:rsidR="00A96DA8" w:rsidRPr="00A96DA8" w:rsidRDefault="00A96DA8" w:rsidP="00A96DA8">
      <w:pPr>
        <w:spacing w:before="100" w:beforeAutospacing="1" w:after="100" w:afterAutospacing="1" w:line="240" w:lineRule="auto"/>
        <w:outlineLvl w:val="1"/>
        <w:rPr>
          <w:rFonts w:ascii="&amp;quot" w:eastAsia="Times New Roman" w:hAnsi="&amp;quot" w:cs="Times New Roman"/>
          <w:caps/>
          <w:color w:val="154187"/>
          <w:sz w:val="36"/>
          <w:szCs w:val="36"/>
          <w:lang w:eastAsia="cs-CZ"/>
        </w:rPr>
      </w:pPr>
      <w:r w:rsidRPr="00A96DA8">
        <w:rPr>
          <w:rFonts w:ascii="&amp;quot" w:eastAsia="Times New Roman" w:hAnsi="&amp;quot" w:cs="Times New Roman"/>
          <w:caps/>
          <w:color w:val="154187"/>
          <w:sz w:val="36"/>
          <w:szCs w:val="36"/>
          <w:lang w:eastAsia="cs-CZ"/>
        </w:rPr>
        <w:t>Varianty opatření dle stupňů podpory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>Školní speciální pedagog sehrává velmi důležitou roli zejména při podpoře e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dukace žáků v 1. stupni podpory, kde identifikuje výukové (výchovné) problémy žáků, navrhuje podpůrná opatření, dohlíží na jejich zařazení do školní práce. Ve vyšších stupních podpory spolupracuje s pracovníkem ŠPZ, který má žáka s tímto stupněm podpory v poradenské péči. </w:t>
      </w:r>
    </w:p>
    <w:p w:rsidR="00A96DA8" w:rsidRPr="00A96DA8" w:rsidRDefault="00A96DA8" w:rsidP="00A96DA8">
      <w:pPr>
        <w:spacing w:before="100" w:beforeAutospacing="1" w:after="100" w:afterAutospacing="1" w:line="240" w:lineRule="auto"/>
        <w:outlineLvl w:val="1"/>
        <w:rPr>
          <w:rFonts w:ascii="&amp;quot" w:eastAsia="Times New Roman" w:hAnsi="&amp;quot" w:cs="Times New Roman"/>
          <w:caps/>
          <w:color w:val="154187"/>
          <w:sz w:val="36"/>
          <w:szCs w:val="36"/>
          <w:lang w:eastAsia="cs-CZ"/>
        </w:rPr>
      </w:pPr>
      <w:r w:rsidRPr="00A96DA8">
        <w:rPr>
          <w:rFonts w:ascii="&amp;quot" w:eastAsia="Times New Roman" w:hAnsi="&amp;quot" w:cs="Times New Roman"/>
          <w:caps/>
          <w:color w:val="154187"/>
          <w:sz w:val="36"/>
          <w:szCs w:val="36"/>
          <w:lang w:eastAsia="cs-CZ"/>
        </w:rPr>
        <w:t>Metodické zdroje, odkazy, odborná literatura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 xml:space="preserve">1. 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Vyhláška č. 72/2005 Sb., o poskytování poradenských služeb ve školách a školských poradenských zařízeních,</w:t>
      </w: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 xml:space="preserve"> v platném znění.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 xml:space="preserve">2. 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Nařízení vlády č. 75/2005 Sb., o stanovení rozsahu přímé vyučovací, přímé výchovné, přímé </w:t>
      </w:r>
      <w:proofErr w:type="spellStart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speciálněpedagogické</w:t>
      </w:r>
      <w:proofErr w:type="spellEnd"/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a přímé pedagogicko-psychologické činnosti pedagogických pracovníků.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 xml:space="preserve">3. </w:t>
      </w:r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Zákon č. 563/2004 Sb., o pedagogických pracovnících a o změně některých zákonů,</w:t>
      </w:r>
      <w:r w:rsidRPr="00A96DA8">
        <w:rPr>
          <w:rFonts w:ascii="inherit" w:eastAsia="Times New Roman" w:hAnsi="inherit" w:cs="Times New Roman" w:hint="cs"/>
          <w:color w:val="000000"/>
          <w:sz w:val="24"/>
          <w:szCs w:val="24"/>
          <w:lang w:eastAsia="cs-CZ"/>
        </w:rPr>
        <w:t xml:space="preserve"> v platném znění.</w:t>
      </w:r>
    </w:p>
    <w:p w:rsidR="00A96DA8" w:rsidRPr="00A96DA8" w:rsidRDefault="00A96DA8" w:rsidP="00A96DA8">
      <w:pPr>
        <w:spacing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A96DA8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 xml:space="preserve">4. </w:t>
      </w:r>
      <w:hyperlink r:id="rId7" w:history="1">
        <w:r w:rsidRPr="00A96DA8">
          <w:rPr>
            <w:rFonts w:ascii="inherit" w:eastAsia="Times New Roman" w:hAnsi="inherit" w:cs="Times New Roman"/>
            <w:color w:val="154187"/>
            <w:sz w:val="24"/>
            <w:szCs w:val="24"/>
            <w:lang w:eastAsia="cs-CZ"/>
          </w:rPr>
          <w:t>http://www.msmt.cz/vzdelavani/socialni-programy/rozvojovy-program-na-podporu-skolnich-psychologu-a-skolnich</w:t>
        </w:r>
      </w:hyperlink>
      <w:r w:rsidRPr="00A96DA8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.</w:t>
      </w:r>
    </w:p>
    <w:p w:rsidR="00A54441" w:rsidRDefault="00A54441"/>
    <w:sectPr w:rsidR="00A54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7C25"/>
    <w:multiLevelType w:val="multilevel"/>
    <w:tmpl w:val="B902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04BCA"/>
    <w:multiLevelType w:val="multilevel"/>
    <w:tmpl w:val="7DBE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C793F"/>
    <w:multiLevelType w:val="multilevel"/>
    <w:tmpl w:val="6526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00AB1"/>
    <w:multiLevelType w:val="multilevel"/>
    <w:tmpl w:val="D4D4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545D03"/>
    <w:multiLevelType w:val="multilevel"/>
    <w:tmpl w:val="1690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03497F"/>
    <w:multiLevelType w:val="multilevel"/>
    <w:tmpl w:val="C14A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A563B1"/>
    <w:multiLevelType w:val="multilevel"/>
    <w:tmpl w:val="8E1C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A8"/>
    <w:rsid w:val="00A54441"/>
    <w:rsid w:val="00A9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96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96D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96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6DA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96DA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96DA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96DA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9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arta-text0">
    <w:name w:val="karta-text0"/>
    <w:basedOn w:val="Normln"/>
    <w:rsid w:val="00A9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arta-text1">
    <w:name w:val="karta-text1"/>
    <w:basedOn w:val="Normln"/>
    <w:rsid w:val="00A9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0">
    <w:name w:val="text-0"/>
    <w:basedOn w:val="Normln"/>
    <w:rsid w:val="00A9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arta-text-vysunut-11">
    <w:name w:val="karta-text-vysunutý-11"/>
    <w:basedOn w:val="Normln"/>
    <w:rsid w:val="00A9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96DA8"/>
    <w:rPr>
      <w:i/>
      <w:iCs/>
    </w:rPr>
  </w:style>
  <w:style w:type="character" w:styleId="Siln">
    <w:name w:val="Strong"/>
    <w:basedOn w:val="Standardnpsmoodstavce"/>
    <w:uiPriority w:val="22"/>
    <w:qFormat/>
    <w:rsid w:val="00A96DA8"/>
    <w:rPr>
      <w:b/>
      <w:bCs/>
    </w:rPr>
  </w:style>
  <w:style w:type="character" w:customStyle="1" w:styleId="hyperlink">
    <w:name w:val="hyperlink"/>
    <w:basedOn w:val="Standardnpsmoodstavce"/>
    <w:rsid w:val="00A9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96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96D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96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6DA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96DA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96DA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96DA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9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arta-text0">
    <w:name w:val="karta-text0"/>
    <w:basedOn w:val="Normln"/>
    <w:rsid w:val="00A9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arta-text1">
    <w:name w:val="karta-text1"/>
    <w:basedOn w:val="Normln"/>
    <w:rsid w:val="00A9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0">
    <w:name w:val="text-0"/>
    <w:basedOn w:val="Normln"/>
    <w:rsid w:val="00A9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arta-text-vysunut-11">
    <w:name w:val="karta-text-vysunutý-11"/>
    <w:basedOn w:val="Normln"/>
    <w:rsid w:val="00A9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96DA8"/>
    <w:rPr>
      <w:i/>
      <w:iCs/>
    </w:rPr>
  </w:style>
  <w:style w:type="character" w:styleId="Siln">
    <w:name w:val="Strong"/>
    <w:basedOn w:val="Standardnpsmoodstavce"/>
    <w:uiPriority w:val="22"/>
    <w:qFormat/>
    <w:rsid w:val="00A96DA8"/>
    <w:rPr>
      <w:b/>
      <w:bCs/>
    </w:rPr>
  </w:style>
  <w:style w:type="character" w:customStyle="1" w:styleId="hyperlink">
    <w:name w:val="hyperlink"/>
    <w:basedOn w:val="Standardnpsmoodstavce"/>
    <w:rsid w:val="00A9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mt.cz/vzdelavani/socialni-programy/rozvojovy-program-na-podporu-skolnich-psychologu-a-skoln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alogpo.upol.cz/obecna-cast/personalni-podminky/12-2-3-skolni-specialni-pedago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2019-08-31T10:43:00Z</dcterms:created>
  <dcterms:modified xsi:type="dcterms:W3CDTF">2019-08-31T10:44:00Z</dcterms:modified>
</cp:coreProperties>
</file>