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282F52" w:rsidRPr="00CE052B" w:rsidTr="00282F52">
        <w:trPr>
          <w:trHeight w:val="264"/>
        </w:trPr>
        <w:tc>
          <w:tcPr>
            <w:tcW w:w="9426" w:type="dxa"/>
            <w:gridSpan w:val="2"/>
            <w:tcBorders>
              <w:bottom w:val="nil"/>
            </w:tcBorders>
            <w:vAlign w:val="center"/>
          </w:tcPr>
          <w:p w:rsidR="00282F52" w:rsidRPr="00282F52" w:rsidRDefault="00282F52" w:rsidP="006A55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52">
              <w:rPr>
                <w:rFonts w:ascii="Times New Roman" w:hAnsi="Times New Roman"/>
                <w:sz w:val="24"/>
                <w:szCs w:val="24"/>
              </w:rPr>
              <w:t>Základní škola a mateřská škola, Třinec, Kaštanová 412, příspěvková organizace</w:t>
            </w:r>
          </w:p>
        </w:tc>
      </w:tr>
      <w:tr w:rsidR="00282F52" w:rsidRPr="00CE052B" w:rsidTr="009B4649">
        <w:trPr>
          <w:cantSplit/>
          <w:trHeight w:val="1077"/>
        </w:trPr>
        <w:tc>
          <w:tcPr>
            <w:tcW w:w="9426" w:type="dxa"/>
            <w:gridSpan w:val="2"/>
            <w:vAlign w:val="center"/>
          </w:tcPr>
          <w:p w:rsidR="00282F52" w:rsidRPr="00282F52" w:rsidRDefault="00282F52" w:rsidP="006A55A2">
            <w:pPr>
              <w:pStyle w:val="Prosttext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F52">
              <w:rPr>
                <w:rFonts w:ascii="Times New Roman" w:hAnsi="Times New Roman" w:cs="Times New Roman"/>
                <w:b/>
                <w:sz w:val="28"/>
                <w:szCs w:val="28"/>
              </w:rPr>
              <w:t>Pravidla a ceník krátkodobého využití prostor</w:t>
            </w:r>
          </w:p>
          <w:p w:rsidR="00282F52" w:rsidRDefault="00282F52" w:rsidP="006A55A2">
            <w:pPr>
              <w:pStyle w:val="Prosttext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F52">
              <w:rPr>
                <w:rFonts w:ascii="Times New Roman" w:hAnsi="Times New Roman" w:cs="Times New Roman"/>
                <w:b/>
                <w:sz w:val="28"/>
                <w:szCs w:val="28"/>
              </w:rPr>
              <w:t>v Základní škole a mateřské škole, Třinec, Kaštanová 412,</w:t>
            </w:r>
          </w:p>
          <w:p w:rsidR="00282F52" w:rsidRPr="00282F52" w:rsidRDefault="00282F52" w:rsidP="009B4649">
            <w:pPr>
              <w:pStyle w:val="Prosttext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F52">
              <w:rPr>
                <w:rFonts w:ascii="Times New Roman" w:hAnsi="Times New Roman" w:cs="Times New Roman"/>
                <w:b/>
                <w:sz w:val="28"/>
                <w:szCs w:val="28"/>
              </w:rPr>
              <w:t>příspěvkové organizaci</w:t>
            </w:r>
          </w:p>
        </w:tc>
      </w:tr>
      <w:tr w:rsidR="00282F52" w:rsidRPr="00CE052B" w:rsidTr="00282F52">
        <w:tc>
          <w:tcPr>
            <w:tcW w:w="4465" w:type="dxa"/>
            <w:vAlign w:val="center"/>
          </w:tcPr>
          <w:p w:rsidR="00282F52" w:rsidRPr="00282F52" w:rsidRDefault="00282F52" w:rsidP="006A55A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2F52">
              <w:rPr>
                <w:rFonts w:ascii="Times New Roman" w:hAnsi="Times New Roman"/>
                <w:sz w:val="24"/>
                <w:szCs w:val="24"/>
              </w:rPr>
              <w:t>Č. j.:</w:t>
            </w:r>
          </w:p>
        </w:tc>
        <w:tc>
          <w:tcPr>
            <w:tcW w:w="4961" w:type="dxa"/>
            <w:vAlign w:val="center"/>
          </w:tcPr>
          <w:p w:rsidR="00282F52" w:rsidRPr="00A66FFD" w:rsidRDefault="00282F52" w:rsidP="00171E04">
            <w:pPr>
              <w:spacing w:after="0"/>
              <w:ind w:hanging="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66FFD">
              <w:rPr>
                <w:rFonts w:ascii="Times New Roman" w:hAnsi="Times New Roman"/>
                <w:sz w:val="24"/>
                <w:szCs w:val="24"/>
              </w:rPr>
              <w:t>7</w:t>
            </w:r>
            <w:r w:rsidR="00171E04">
              <w:rPr>
                <w:rFonts w:ascii="Times New Roman" w:hAnsi="Times New Roman"/>
                <w:sz w:val="24"/>
                <w:szCs w:val="24"/>
              </w:rPr>
              <w:t>ZŠ/0633/2018</w:t>
            </w:r>
          </w:p>
        </w:tc>
      </w:tr>
      <w:tr w:rsidR="00282F52" w:rsidRPr="00CE052B" w:rsidTr="00282F52">
        <w:tc>
          <w:tcPr>
            <w:tcW w:w="4465" w:type="dxa"/>
            <w:vAlign w:val="center"/>
          </w:tcPr>
          <w:p w:rsidR="00282F52" w:rsidRPr="00282F52" w:rsidRDefault="00282F52" w:rsidP="006A55A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2F52">
              <w:rPr>
                <w:rFonts w:ascii="Times New Roman" w:hAnsi="Times New Roman"/>
                <w:sz w:val="24"/>
                <w:szCs w:val="24"/>
              </w:rPr>
              <w:t>Vypracoval:</w:t>
            </w:r>
          </w:p>
        </w:tc>
        <w:tc>
          <w:tcPr>
            <w:tcW w:w="4961" w:type="dxa"/>
            <w:vAlign w:val="center"/>
          </w:tcPr>
          <w:p w:rsidR="00282F52" w:rsidRPr="00282F52" w:rsidRDefault="00282F52" w:rsidP="006A55A2">
            <w:pPr>
              <w:pStyle w:val="DefinitionTerm"/>
              <w:widowControl/>
              <w:spacing w:line="276" w:lineRule="auto"/>
              <w:rPr>
                <w:szCs w:val="24"/>
              </w:rPr>
            </w:pPr>
            <w:r w:rsidRPr="00282F52">
              <w:rPr>
                <w:szCs w:val="24"/>
              </w:rPr>
              <w:t>Mgr. Iveta Hudzietzová, ředitelka školy</w:t>
            </w:r>
          </w:p>
        </w:tc>
      </w:tr>
      <w:tr w:rsidR="00282F52" w:rsidRPr="00CE052B" w:rsidTr="00282F52">
        <w:tc>
          <w:tcPr>
            <w:tcW w:w="4465" w:type="dxa"/>
            <w:vAlign w:val="center"/>
          </w:tcPr>
          <w:p w:rsidR="00282F52" w:rsidRPr="00282F52" w:rsidRDefault="00282F52" w:rsidP="006A55A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2F52">
              <w:rPr>
                <w:rFonts w:ascii="Times New Roman" w:hAnsi="Times New Roman"/>
                <w:sz w:val="24"/>
                <w:szCs w:val="24"/>
              </w:rPr>
              <w:t>Schválil:</w:t>
            </w:r>
          </w:p>
        </w:tc>
        <w:tc>
          <w:tcPr>
            <w:tcW w:w="4961" w:type="dxa"/>
            <w:vAlign w:val="center"/>
          </w:tcPr>
          <w:p w:rsidR="00282F52" w:rsidRPr="00282F52" w:rsidRDefault="00282F52" w:rsidP="006A55A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2F52">
              <w:rPr>
                <w:rFonts w:ascii="Times New Roman" w:hAnsi="Times New Roman"/>
                <w:sz w:val="24"/>
                <w:szCs w:val="24"/>
              </w:rPr>
              <w:t>Mgr. Iveta Hudzietzová, ředitelka školy</w:t>
            </w:r>
          </w:p>
        </w:tc>
      </w:tr>
      <w:tr w:rsidR="00282F52" w:rsidRPr="00CE052B" w:rsidTr="00282F52">
        <w:tc>
          <w:tcPr>
            <w:tcW w:w="4465" w:type="dxa"/>
            <w:vAlign w:val="center"/>
          </w:tcPr>
          <w:p w:rsidR="00282F52" w:rsidRPr="00282F52" w:rsidRDefault="00282F52" w:rsidP="006A55A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2F52">
              <w:rPr>
                <w:rFonts w:ascii="Times New Roman" w:hAnsi="Times New Roman"/>
                <w:sz w:val="24"/>
                <w:szCs w:val="24"/>
              </w:rPr>
              <w:t>Pedagogická rada projednala dne</w:t>
            </w:r>
          </w:p>
        </w:tc>
        <w:tc>
          <w:tcPr>
            <w:tcW w:w="4961" w:type="dxa"/>
            <w:vAlign w:val="center"/>
          </w:tcPr>
          <w:p w:rsidR="00282F52" w:rsidRPr="00282F52" w:rsidRDefault="00A66FFD" w:rsidP="006A55A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2F52" w:rsidRPr="00CE052B" w:rsidTr="00282F52">
        <w:tc>
          <w:tcPr>
            <w:tcW w:w="4465" w:type="dxa"/>
            <w:vAlign w:val="center"/>
          </w:tcPr>
          <w:p w:rsidR="00282F52" w:rsidRPr="00282F52" w:rsidRDefault="00282F52" w:rsidP="006A55A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2F52">
              <w:rPr>
                <w:rFonts w:ascii="Times New Roman" w:hAnsi="Times New Roman"/>
                <w:sz w:val="24"/>
                <w:szCs w:val="24"/>
              </w:rPr>
              <w:t>Směrnice nabývá platnosti ode dne:</w:t>
            </w:r>
          </w:p>
        </w:tc>
        <w:tc>
          <w:tcPr>
            <w:tcW w:w="4961" w:type="dxa"/>
            <w:vAlign w:val="center"/>
          </w:tcPr>
          <w:p w:rsidR="00282F52" w:rsidRPr="00282F52" w:rsidRDefault="00171E04" w:rsidP="006A55A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1. 9. 2018</w:t>
            </w:r>
          </w:p>
        </w:tc>
      </w:tr>
      <w:tr w:rsidR="00282F52" w:rsidRPr="00CE052B" w:rsidTr="00282F52">
        <w:tc>
          <w:tcPr>
            <w:tcW w:w="4465" w:type="dxa"/>
            <w:vAlign w:val="center"/>
          </w:tcPr>
          <w:p w:rsidR="00282F52" w:rsidRPr="00282F52" w:rsidRDefault="00282F52" w:rsidP="006A55A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2F52">
              <w:rPr>
                <w:rFonts w:ascii="Times New Roman" w:hAnsi="Times New Roman"/>
                <w:sz w:val="24"/>
                <w:szCs w:val="24"/>
              </w:rPr>
              <w:t>Směrnice nabývá účinnosti ode dne:</w:t>
            </w:r>
          </w:p>
        </w:tc>
        <w:tc>
          <w:tcPr>
            <w:tcW w:w="4961" w:type="dxa"/>
            <w:vAlign w:val="center"/>
          </w:tcPr>
          <w:p w:rsidR="00282F52" w:rsidRPr="00282F52" w:rsidRDefault="00171E04" w:rsidP="006A55A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1. 9. 2018</w:t>
            </w:r>
          </w:p>
        </w:tc>
      </w:tr>
      <w:tr w:rsidR="00282F52" w:rsidRPr="00CE052B" w:rsidTr="00282F52">
        <w:tc>
          <w:tcPr>
            <w:tcW w:w="9426" w:type="dxa"/>
            <w:gridSpan w:val="2"/>
            <w:vAlign w:val="center"/>
          </w:tcPr>
          <w:p w:rsidR="00282F52" w:rsidRPr="00282F52" w:rsidRDefault="00282F52" w:rsidP="006A55A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2F52">
              <w:rPr>
                <w:rFonts w:ascii="Times New Roman" w:hAnsi="Times New Roman"/>
                <w:sz w:val="24"/>
                <w:szCs w:val="24"/>
              </w:rPr>
              <w:t>Změny ve směrnici jsou prováděny formou číslovaných písemných dodatků, které tvoří součást tohoto předpisu.</w:t>
            </w:r>
          </w:p>
        </w:tc>
      </w:tr>
    </w:tbl>
    <w:p w:rsidR="009B5501" w:rsidRDefault="009B5501" w:rsidP="006A55A2">
      <w:pPr>
        <w:pStyle w:val="Prosttext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BA5" w:rsidRDefault="00257BA5" w:rsidP="006A55A2">
      <w:pPr>
        <w:pStyle w:val="Nadpis2"/>
        <w:spacing w:before="0" w:after="0" w:afterAutospacing="0" w:line="276" w:lineRule="auto"/>
        <w:rPr>
          <w:rFonts w:ascii="Times New Roman" w:hAnsi="Times New Roman" w:cs="Times New Roman"/>
        </w:rPr>
      </w:pPr>
      <w:bookmarkStart w:id="0" w:name="_Toc486574865"/>
      <w:r w:rsidRPr="00097E53">
        <w:rPr>
          <w:rFonts w:ascii="Times New Roman" w:hAnsi="Times New Roman" w:cs="Times New Roman"/>
        </w:rPr>
        <w:t>Článek</w:t>
      </w:r>
      <w:r w:rsidR="00097E53">
        <w:rPr>
          <w:rFonts w:ascii="Times New Roman" w:hAnsi="Times New Roman" w:cs="Times New Roman"/>
        </w:rPr>
        <w:t xml:space="preserve"> </w:t>
      </w:r>
      <w:r w:rsidRPr="00097E53">
        <w:rPr>
          <w:rFonts w:ascii="Times New Roman" w:hAnsi="Times New Roman" w:cs="Times New Roman"/>
        </w:rPr>
        <w:t>1</w:t>
      </w:r>
      <w:r w:rsidRPr="00097E53">
        <w:rPr>
          <w:rFonts w:ascii="Times New Roman" w:hAnsi="Times New Roman" w:cs="Times New Roman"/>
          <w:b w:val="0"/>
        </w:rPr>
        <w:br/>
      </w:r>
      <w:r w:rsidRPr="00097E53">
        <w:rPr>
          <w:rFonts w:ascii="Times New Roman" w:hAnsi="Times New Roman" w:cs="Times New Roman"/>
        </w:rPr>
        <w:t>Účel</w:t>
      </w:r>
      <w:bookmarkEnd w:id="0"/>
    </w:p>
    <w:p w:rsidR="00257BA5" w:rsidRPr="00097E53" w:rsidRDefault="00257BA5" w:rsidP="006A55A2">
      <w:pPr>
        <w:spacing w:after="0"/>
        <w:rPr>
          <w:rFonts w:ascii="Times New Roman" w:hAnsi="Times New Roman"/>
          <w:sz w:val="24"/>
          <w:szCs w:val="24"/>
        </w:rPr>
      </w:pPr>
      <w:r w:rsidRPr="00097E53">
        <w:rPr>
          <w:rFonts w:ascii="Times New Roman" w:hAnsi="Times New Roman"/>
          <w:sz w:val="24"/>
          <w:szCs w:val="24"/>
        </w:rPr>
        <w:t xml:space="preserve">Tato pravidla stanovují jednotný a závazný postup při sjednávání krátkodobého využití prostor </w:t>
      </w:r>
      <w:r w:rsidR="00097E53" w:rsidRPr="00097E53">
        <w:rPr>
          <w:rFonts w:ascii="Times New Roman" w:hAnsi="Times New Roman"/>
          <w:sz w:val="24"/>
          <w:szCs w:val="24"/>
        </w:rPr>
        <w:t>mezi poskytovatelem a uživatelem</w:t>
      </w:r>
    </w:p>
    <w:p w:rsidR="00097E53" w:rsidRDefault="00097E53" w:rsidP="006A55A2">
      <w:pPr>
        <w:pStyle w:val="Prosttext"/>
        <w:spacing w:after="0" w:line="276" w:lineRule="auto"/>
        <w:jc w:val="center"/>
      </w:pPr>
    </w:p>
    <w:p w:rsidR="00915D15" w:rsidRDefault="00915D15" w:rsidP="006A55A2">
      <w:pPr>
        <w:pStyle w:val="Prosttext"/>
        <w:spacing w:after="0" w:line="276" w:lineRule="auto"/>
        <w:jc w:val="center"/>
      </w:pPr>
    </w:p>
    <w:p w:rsidR="009B5501" w:rsidRDefault="00097E53" w:rsidP="006A55A2">
      <w:pPr>
        <w:pStyle w:val="Nadpis2"/>
        <w:spacing w:before="0" w:after="0" w:afterAutospacing="0" w:line="276" w:lineRule="auto"/>
        <w:rPr>
          <w:rFonts w:ascii="Times New Roman" w:hAnsi="Times New Roman" w:cs="Times New Roman"/>
        </w:rPr>
      </w:pPr>
      <w:r w:rsidRPr="00097E53">
        <w:rPr>
          <w:rFonts w:ascii="Times New Roman" w:hAnsi="Times New Roman" w:cs="Times New Roman"/>
        </w:rPr>
        <w:t>Článek 2</w:t>
      </w:r>
      <w:r w:rsidRPr="00097E53">
        <w:rPr>
          <w:rFonts w:ascii="Times New Roman" w:hAnsi="Times New Roman" w:cs="Times New Roman"/>
          <w:b w:val="0"/>
        </w:rPr>
        <w:br/>
      </w:r>
      <w:r w:rsidR="009B5501" w:rsidRPr="00097E53">
        <w:rPr>
          <w:rFonts w:ascii="Times New Roman" w:hAnsi="Times New Roman" w:cs="Times New Roman"/>
        </w:rPr>
        <w:t>Výklad pojmů a zkratek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713"/>
        <w:gridCol w:w="6820"/>
      </w:tblGrid>
      <w:tr w:rsidR="009B5501" w:rsidRPr="00097E53" w:rsidTr="006A55A2">
        <w:trPr>
          <w:trHeight w:val="2215"/>
        </w:trPr>
        <w:tc>
          <w:tcPr>
            <w:tcW w:w="2361" w:type="dxa"/>
            <w:gridSpan w:val="2"/>
            <w:vAlign w:val="center"/>
          </w:tcPr>
          <w:p w:rsidR="009B5501" w:rsidRPr="00097E53" w:rsidRDefault="009B5501" w:rsidP="006A55A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7E53">
              <w:rPr>
                <w:rFonts w:ascii="Times New Roman" w:hAnsi="Times New Roman"/>
                <w:sz w:val="24"/>
                <w:szCs w:val="24"/>
              </w:rPr>
              <w:t>Krátkodobé využití prostor</w:t>
            </w:r>
          </w:p>
        </w:tc>
        <w:tc>
          <w:tcPr>
            <w:tcW w:w="6820" w:type="dxa"/>
            <w:vAlign w:val="center"/>
          </w:tcPr>
          <w:p w:rsidR="0092600D" w:rsidRPr="00097E53" w:rsidRDefault="009B5501" w:rsidP="006A55A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7E53">
              <w:rPr>
                <w:rFonts w:ascii="Times New Roman" w:hAnsi="Times New Roman"/>
                <w:sz w:val="24"/>
                <w:szCs w:val="24"/>
              </w:rPr>
              <w:t>Krátkodobým využitím prostor se rozumí užívání prostor nebo části prostoru popřípadě i s vnitřním movitým vybavením nebo dodáním plynu, elektřiny, tepla, chladu nebo vody, které trvá nepřetržitě nejvýše 48 hodin.</w:t>
            </w:r>
            <w:r w:rsidR="00097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7E53">
              <w:rPr>
                <w:rFonts w:ascii="Times New Roman" w:hAnsi="Times New Roman"/>
                <w:sz w:val="24"/>
                <w:szCs w:val="24"/>
              </w:rPr>
              <w:t>Krátkodobým využitím prostor se také rozumí i opakované využití po dobu nejvýše 48 hodin v jednotlivém případě. Smlouva o krátkodobém opakovaném využití prostor se uzavírá maximálně na dobu 1 roku.</w:t>
            </w:r>
          </w:p>
        </w:tc>
      </w:tr>
      <w:tr w:rsidR="009B5501" w:rsidRPr="00097E53" w:rsidTr="006A55A2">
        <w:tc>
          <w:tcPr>
            <w:tcW w:w="2361" w:type="dxa"/>
            <w:gridSpan w:val="2"/>
            <w:vAlign w:val="center"/>
          </w:tcPr>
          <w:p w:rsidR="009B5501" w:rsidRPr="00097E53" w:rsidRDefault="009B5501" w:rsidP="006A55A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7E53">
              <w:rPr>
                <w:rFonts w:ascii="Times New Roman" w:hAnsi="Times New Roman"/>
                <w:sz w:val="24"/>
                <w:szCs w:val="24"/>
              </w:rPr>
              <w:t>Poskytovatel</w:t>
            </w:r>
          </w:p>
        </w:tc>
        <w:tc>
          <w:tcPr>
            <w:tcW w:w="6820" w:type="dxa"/>
            <w:vAlign w:val="center"/>
          </w:tcPr>
          <w:p w:rsidR="009B5501" w:rsidRPr="00097E53" w:rsidRDefault="009B5501" w:rsidP="006A55A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7E53">
              <w:rPr>
                <w:rFonts w:ascii="Times New Roman" w:hAnsi="Times New Roman"/>
                <w:sz w:val="24"/>
                <w:szCs w:val="24"/>
              </w:rPr>
              <w:t xml:space="preserve">Poskytovatelem se pro účely těchto pravidel rozumí </w:t>
            </w:r>
            <w:r w:rsidR="003A5E3F" w:rsidRPr="00097E53">
              <w:rPr>
                <w:rFonts w:ascii="Times New Roman" w:hAnsi="Times New Roman"/>
                <w:sz w:val="24"/>
                <w:szCs w:val="24"/>
              </w:rPr>
              <w:t>Základní škola a mateřská škola, Třinec, Kaštanová 412, příspěvková organizace.</w:t>
            </w:r>
          </w:p>
        </w:tc>
      </w:tr>
      <w:tr w:rsidR="009B5501" w:rsidRPr="00097E53" w:rsidTr="006A55A2">
        <w:tc>
          <w:tcPr>
            <w:tcW w:w="2361" w:type="dxa"/>
            <w:gridSpan w:val="2"/>
            <w:vAlign w:val="center"/>
          </w:tcPr>
          <w:p w:rsidR="009B5501" w:rsidRPr="00097E53" w:rsidRDefault="009B5501" w:rsidP="006A55A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7E53">
              <w:rPr>
                <w:rFonts w:ascii="Times New Roman" w:hAnsi="Times New Roman"/>
                <w:sz w:val="24"/>
                <w:szCs w:val="24"/>
              </w:rPr>
              <w:t>Uživatel</w:t>
            </w:r>
          </w:p>
        </w:tc>
        <w:tc>
          <w:tcPr>
            <w:tcW w:w="6820" w:type="dxa"/>
            <w:vAlign w:val="center"/>
          </w:tcPr>
          <w:p w:rsidR="009B5501" w:rsidRPr="00097E53" w:rsidRDefault="009B5501" w:rsidP="006A55A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7E53">
              <w:rPr>
                <w:rFonts w:ascii="Times New Roman" w:hAnsi="Times New Roman"/>
                <w:sz w:val="24"/>
                <w:szCs w:val="24"/>
              </w:rPr>
              <w:t xml:space="preserve">Fyzická nebo právnická osoba, která prostor nebo jejich část využívá za určitý obnos (úhrada za využití prostor). </w:t>
            </w:r>
            <w:hyperlink r:id="rId12" w:tooltip="Povinnost" w:history="1">
              <w:r w:rsidRPr="00097E53">
                <w:rPr>
                  <w:rFonts w:ascii="Times New Roman" w:hAnsi="Times New Roman"/>
                  <w:sz w:val="24"/>
                  <w:szCs w:val="24"/>
                </w:rPr>
                <w:t>Povinností</w:t>
              </w:r>
            </w:hyperlink>
            <w:r w:rsidRPr="00097E53">
              <w:rPr>
                <w:rFonts w:ascii="Times New Roman" w:hAnsi="Times New Roman"/>
                <w:sz w:val="24"/>
                <w:szCs w:val="24"/>
              </w:rPr>
              <w:t xml:space="preserve"> uživatele je prostor užívat takovým způsobem, na kterém se písemně dohodl s poskytovatelem.</w:t>
            </w:r>
          </w:p>
        </w:tc>
      </w:tr>
      <w:tr w:rsidR="00840303" w:rsidTr="00595B51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648" w:type="dxa"/>
          <w:wAfter w:w="6820" w:type="dxa"/>
          <w:tblCellSpacing w:w="15" w:type="dxa"/>
        </w:trPr>
        <w:tc>
          <w:tcPr>
            <w:tcW w:w="0" w:type="auto"/>
            <w:vAlign w:val="center"/>
            <w:hideMark/>
          </w:tcPr>
          <w:p w:rsidR="00840303" w:rsidRDefault="00840303" w:rsidP="006A55A2">
            <w:pPr>
              <w:spacing w:after="0"/>
              <w:rPr>
                <w:rFonts w:cs="Arial"/>
                <w:color w:val="000000"/>
                <w:sz w:val="19"/>
                <w:szCs w:val="19"/>
              </w:rPr>
            </w:pPr>
          </w:p>
        </w:tc>
      </w:tr>
      <w:tr w:rsidR="00090CA2" w:rsidRPr="00090CA2" w:rsidTr="00595B51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648" w:type="dxa"/>
          <w:wAfter w:w="6820" w:type="dxa"/>
          <w:tblCellSpacing w:w="15" w:type="dxa"/>
        </w:trPr>
        <w:tc>
          <w:tcPr>
            <w:tcW w:w="0" w:type="auto"/>
            <w:vAlign w:val="center"/>
            <w:hideMark/>
          </w:tcPr>
          <w:p w:rsidR="00090CA2" w:rsidRPr="00090CA2" w:rsidRDefault="00090CA2" w:rsidP="006A55A2">
            <w:pPr>
              <w:spacing w:after="0"/>
            </w:pPr>
          </w:p>
        </w:tc>
      </w:tr>
    </w:tbl>
    <w:p w:rsidR="00D55E39" w:rsidRPr="00D55E39" w:rsidRDefault="00D55E39" w:rsidP="006A55A2">
      <w:pPr>
        <w:spacing w:after="0"/>
      </w:pPr>
    </w:p>
    <w:p w:rsidR="0092600D" w:rsidRDefault="00097E53" w:rsidP="006A55A2">
      <w:pPr>
        <w:pStyle w:val="Nadpis2"/>
        <w:spacing w:before="0" w:after="0" w:afterAutospacing="0" w:line="276" w:lineRule="auto"/>
        <w:rPr>
          <w:rFonts w:ascii="Times New Roman" w:hAnsi="Times New Roman" w:cs="Times New Roman"/>
        </w:rPr>
      </w:pPr>
      <w:bookmarkStart w:id="1" w:name="_Toc486574868"/>
      <w:r w:rsidRPr="00AB2CD3">
        <w:rPr>
          <w:rFonts w:ascii="Times New Roman" w:hAnsi="Times New Roman" w:cs="Times New Roman"/>
        </w:rPr>
        <w:t>Článek 3</w:t>
      </w:r>
      <w:r w:rsidRPr="00AB2CD3">
        <w:rPr>
          <w:rFonts w:ascii="Times New Roman" w:hAnsi="Times New Roman" w:cs="Times New Roman"/>
          <w:b w:val="0"/>
        </w:rPr>
        <w:br/>
      </w:r>
      <w:r w:rsidR="0092600D" w:rsidRPr="00AB2CD3">
        <w:rPr>
          <w:rFonts w:ascii="Times New Roman" w:hAnsi="Times New Roman" w:cs="Times New Roman"/>
        </w:rPr>
        <w:t>Postup a úhrada</w:t>
      </w:r>
      <w:bookmarkEnd w:id="1"/>
    </w:p>
    <w:p w:rsidR="000808CF" w:rsidRPr="00AB2CD3" w:rsidRDefault="00C410DD" w:rsidP="006A55A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color w:val="000000"/>
          <w:sz w:val="24"/>
          <w:szCs w:val="24"/>
        </w:rPr>
      </w:pPr>
      <w:r w:rsidRPr="00AB2CD3">
        <w:rPr>
          <w:rFonts w:ascii="Times New Roman" w:hAnsi="Times New Roman"/>
          <w:color w:val="000000"/>
          <w:sz w:val="24"/>
          <w:szCs w:val="24"/>
        </w:rPr>
        <w:t xml:space="preserve">Žádosti o </w:t>
      </w:r>
      <w:r w:rsidR="00774FE8" w:rsidRPr="00AB2CD3">
        <w:rPr>
          <w:rFonts w:ascii="Times New Roman" w:hAnsi="Times New Roman"/>
          <w:color w:val="000000"/>
          <w:sz w:val="24"/>
          <w:szCs w:val="24"/>
        </w:rPr>
        <w:t>krátkodobé využití prostor</w:t>
      </w:r>
      <w:r w:rsidRPr="00AB2CD3">
        <w:rPr>
          <w:rFonts w:ascii="Times New Roman" w:hAnsi="Times New Roman"/>
          <w:color w:val="000000"/>
          <w:sz w:val="24"/>
          <w:szCs w:val="24"/>
        </w:rPr>
        <w:t xml:space="preserve"> zasílají žadatelé na adresu</w:t>
      </w:r>
      <w:r w:rsidR="004D5C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2CD3">
        <w:rPr>
          <w:rFonts w:ascii="Times New Roman" w:hAnsi="Times New Roman"/>
          <w:color w:val="000000"/>
          <w:sz w:val="24"/>
          <w:szCs w:val="24"/>
        </w:rPr>
        <w:t xml:space="preserve">příspěvkové organizace. </w:t>
      </w:r>
    </w:p>
    <w:p w:rsidR="009B5501" w:rsidRPr="00AB2CD3" w:rsidRDefault="009B5501" w:rsidP="006A55A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641DA0" w:rsidRPr="004D5CE6" w:rsidRDefault="00C410DD" w:rsidP="006A55A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color w:val="000000"/>
          <w:sz w:val="24"/>
          <w:szCs w:val="24"/>
        </w:rPr>
      </w:pPr>
      <w:r w:rsidRPr="004D5CE6">
        <w:rPr>
          <w:rFonts w:ascii="Times New Roman" w:hAnsi="Times New Roman"/>
          <w:color w:val="000000"/>
          <w:sz w:val="24"/>
          <w:szCs w:val="24"/>
        </w:rPr>
        <w:t xml:space="preserve">Žadatel </w:t>
      </w:r>
      <w:r w:rsidR="00774FE8" w:rsidRPr="004D5CE6">
        <w:rPr>
          <w:rFonts w:ascii="Times New Roman" w:hAnsi="Times New Roman"/>
          <w:color w:val="000000"/>
          <w:sz w:val="24"/>
          <w:szCs w:val="24"/>
        </w:rPr>
        <w:t>charakterizuje ve své žádosti prostor, o který má zájem</w:t>
      </w:r>
      <w:r w:rsidR="001C1F9E" w:rsidRPr="004D5CE6">
        <w:rPr>
          <w:rFonts w:ascii="Times New Roman" w:hAnsi="Times New Roman"/>
          <w:color w:val="000000"/>
          <w:sz w:val="24"/>
          <w:szCs w:val="24"/>
        </w:rPr>
        <w:t>,</w:t>
      </w:r>
      <w:r w:rsidR="00774FE8" w:rsidRPr="004D5CE6">
        <w:rPr>
          <w:rFonts w:ascii="Times New Roman" w:hAnsi="Times New Roman"/>
          <w:color w:val="000000"/>
          <w:sz w:val="24"/>
          <w:szCs w:val="24"/>
        </w:rPr>
        <w:t xml:space="preserve"> včetně </w:t>
      </w:r>
      <w:r w:rsidR="00350A76" w:rsidRPr="004D5CE6">
        <w:rPr>
          <w:rFonts w:ascii="Times New Roman" w:hAnsi="Times New Roman"/>
          <w:color w:val="000000"/>
          <w:sz w:val="24"/>
          <w:szCs w:val="24"/>
        </w:rPr>
        <w:t xml:space="preserve">doby a </w:t>
      </w:r>
      <w:r w:rsidR="00774FE8" w:rsidRPr="004D5CE6">
        <w:rPr>
          <w:rFonts w:ascii="Times New Roman" w:hAnsi="Times New Roman"/>
          <w:color w:val="000000"/>
          <w:sz w:val="24"/>
          <w:szCs w:val="24"/>
        </w:rPr>
        <w:t>způsobu jeho využití, a dále uvede své identifikační údaje.</w:t>
      </w:r>
      <w:r w:rsidR="004D5CE6" w:rsidRPr="004D5C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0A27" w:rsidRPr="004D5CE6">
        <w:rPr>
          <w:rFonts w:ascii="Times New Roman" w:hAnsi="Times New Roman"/>
          <w:color w:val="000000"/>
          <w:sz w:val="24"/>
          <w:szCs w:val="24"/>
        </w:rPr>
        <w:t>P</w:t>
      </w:r>
      <w:r w:rsidR="00D85AD0" w:rsidRPr="004D5CE6">
        <w:rPr>
          <w:rFonts w:ascii="Times New Roman" w:hAnsi="Times New Roman"/>
          <w:color w:val="000000"/>
          <w:sz w:val="24"/>
          <w:szCs w:val="24"/>
        </w:rPr>
        <w:t xml:space="preserve">okud je žadatel podnikatelem podnikajícím v rozsahu podle příslušných právních předpisů předloží </w:t>
      </w:r>
      <w:r w:rsidRPr="004D5CE6">
        <w:rPr>
          <w:rFonts w:ascii="Times New Roman" w:hAnsi="Times New Roman"/>
          <w:color w:val="000000"/>
          <w:sz w:val="24"/>
          <w:szCs w:val="24"/>
        </w:rPr>
        <w:t xml:space="preserve">živnostenské listy </w:t>
      </w:r>
      <w:r w:rsidRPr="004D5CE6">
        <w:rPr>
          <w:rFonts w:ascii="Times New Roman" w:hAnsi="Times New Roman"/>
          <w:color w:val="000000"/>
          <w:sz w:val="24"/>
          <w:szCs w:val="24"/>
        </w:rPr>
        <w:lastRenderedPageBreak/>
        <w:t>ne</w:t>
      </w:r>
      <w:r w:rsidR="00D85AD0" w:rsidRPr="004D5CE6">
        <w:rPr>
          <w:rFonts w:ascii="Times New Roman" w:hAnsi="Times New Roman"/>
          <w:color w:val="000000"/>
          <w:sz w:val="24"/>
          <w:szCs w:val="24"/>
        </w:rPr>
        <w:t>bo výpis z obchodního rejstříku</w:t>
      </w:r>
      <w:r w:rsidRPr="004D5CE6">
        <w:rPr>
          <w:rFonts w:ascii="Times New Roman" w:hAnsi="Times New Roman"/>
          <w:color w:val="000000"/>
          <w:sz w:val="24"/>
          <w:szCs w:val="24"/>
        </w:rPr>
        <w:t>. Každý žadatel připojí čestné prohlášení, že nemá vůči Městu Třinec a jeho organizacím žádné závazky po lhůtě splatnosti.</w:t>
      </w:r>
    </w:p>
    <w:p w:rsidR="009B5501" w:rsidRPr="00AB2CD3" w:rsidRDefault="009B5501" w:rsidP="006A55A2">
      <w:pPr>
        <w:pStyle w:val="Odstavecseseznamem"/>
        <w:autoSpaceDE w:val="0"/>
        <w:autoSpaceDN w:val="0"/>
        <w:adjustRightInd w:val="0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B5501" w:rsidRPr="00AB2CD3" w:rsidRDefault="00641DA0" w:rsidP="006A55A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color w:val="000000"/>
          <w:sz w:val="24"/>
          <w:szCs w:val="24"/>
        </w:rPr>
      </w:pPr>
      <w:r w:rsidRPr="00AB2CD3">
        <w:rPr>
          <w:rFonts w:ascii="Times New Roman" w:hAnsi="Times New Roman"/>
          <w:color w:val="000000"/>
          <w:sz w:val="24"/>
          <w:szCs w:val="24"/>
        </w:rPr>
        <w:t>Rozhodnutí o krátkodobém využití prostor je v působnosti příspěvkových organizací.</w:t>
      </w:r>
    </w:p>
    <w:p w:rsidR="00FC55F7" w:rsidRPr="00AB2CD3" w:rsidRDefault="00FC55F7" w:rsidP="006A55A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A467D0" w:rsidRDefault="000808CF" w:rsidP="006A55A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color w:val="000000"/>
          <w:sz w:val="24"/>
          <w:szCs w:val="24"/>
        </w:rPr>
      </w:pPr>
      <w:r w:rsidRPr="00AB2CD3">
        <w:rPr>
          <w:rFonts w:ascii="Times New Roman" w:hAnsi="Times New Roman"/>
          <w:color w:val="000000"/>
          <w:sz w:val="24"/>
          <w:szCs w:val="24"/>
        </w:rPr>
        <w:t>Krátkodob</w:t>
      </w:r>
      <w:r w:rsidR="00BC5912" w:rsidRPr="00AB2CD3">
        <w:rPr>
          <w:rFonts w:ascii="Times New Roman" w:hAnsi="Times New Roman"/>
          <w:color w:val="000000"/>
          <w:sz w:val="24"/>
          <w:szCs w:val="24"/>
        </w:rPr>
        <w:t>é využití prostor</w:t>
      </w:r>
      <w:r w:rsidRPr="00AB2CD3">
        <w:rPr>
          <w:rFonts w:ascii="Times New Roman" w:hAnsi="Times New Roman"/>
          <w:color w:val="000000"/>
          <w:sz w:val="24"/>
          <w:szCs w:val="24"/>
        </w:rPr>
        <w:t xml:space="preserve"> se uskutečňuje na základě písemně uzavřené</w:t>
      </w:r>
      <w:r w:rsidR="000A4229" w:rsidRPr="00AB2CD3">
        <w:rPr>
          <w:rFonts w:ascii="Times New Roman" w:hAnsi="Times New Roman"/>
          <w:color w:val="000000"/>
          <w:sz w:val="24"/>
          <w:szCs w:val="24"/>
        </w:rPr>
        <w:t xml:space="preserve"> smlouvy.</w:t>
      </w:r>
      <w:r w:rsidR="00915D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50A9" w:rsidRPr="00AB2CD3">
        <w:rPr>
          <w:rFonts w:ascii="Times New Roman" w:hAnsi="Times New Roman"/>
          <w:color w:val="000000"/>
          <w:sz w:val="24"/>
          <w:szCs w:val="24"/>
        </w:rPr>
        <w:t>Úhrady za</w:t>
      </w:r>
      <w:r w:rsidR="006E0254" w:rsidRPr="00AB2CD3">
        <w:rPr>
          <w:rFonts w:ascii="Times New Roman" w:hAnsi="Times New Roman"/>
          <w:color w:val="000000"/>
          <w:sz w:val="24"/>
          <w:szCs w:val="24"/>
        </w:rPr>
        <w:t xml:space="preserve"> krátkodobé </w:t>
      </w:r>
      <w:r w:rsidR="001D50A9" w:rsidRPr="00AB2CD3">
        <w:rPr>
          <w:rFonts w:ascii="Times New Roman" w:hAnsi="Times New Roman"/>
          <w:color w:val="000000"/>
          <w:sz w:val="24"/>
          <w:szCs w:val="24"/>
        </w:rPr>
        <w:t xml:space="preserve">využití prostor </w:t>
      </w:r>
      <w:r w:rsidR="00E90C26" w:rsidRPr="00AB2CD3">
        <w:rPr>
          <w:rFonts w:ascii="Times New Roman" w:hAnsi="Times New Roman"/>
          <w:color w:val="000000"/>
          <w:sz w:val="24"/>
          <w:szCs w:val="24"/>
        </w:rPr>
        <w:t xml:space="preserve">(dále jen „úhrady“) </w:t>
      </w:r>
      <w:r w:rsidR="001D50A9" w:rsidRPr="00AB2CD3">
        <w:rPr>
          <w:rFonts w:ascii="Times New Roman" w:hAnsi="Times New Roman"/>
          <w:color w:val="000000"/>
          <w:sz w:val="24"/>
          <w:szCs w:val="24"/>
        </w:rPr>
        <w:t>jsou</w:t>
      </w:r>
      <w:r w:rsidR="00A467D0" w:rsidRPr="00AB2CD3">
        <w:rPr>
          <w:rFonts w:ascii="Times New Roman" w:hAnsi="Times New Roman"/>
          <w:color w:val="000000"/>
          <w:sz w:val="24"/>
          <w:szCs w:val="24"/>
        </w:rPr>
        <w:t xml:space="preserve"> stanovené na základě </w:t>
      </w:r>
      <w:r w:rsidR="00677D38" w:rsidRPr="00AB2CD3">
        <w:rPr>
          <w:rFonts w:ascii="Times New Roman" w:hAnsi="Times New Roman"/>
          <w:color w:val="000000"/>
          <w:sz w:val="24"/>
          <w:szCs w:val="24"/>
        </w:rPr>
        <w:t>ceníků, které jsou přílohou těchto pravidel</w:t>
      </w:r>
      <w:r w:rsidR="00A467D0" w:rsidRPr="00AB2CD3">
        <w:rPr>
          <w:rFonts w:ascii="Times New Roman" w:hAnsi="Times New Roman"/>
          <w:color w:val="000000"/>
          <w:sz w:val="24"/>
          <w:szCs w:val="24"/>
        </w:rPr>
        <w:t>.</w:t>
      </w:r>
      <w:r w:rsidR="00AF129F" w:rsidRPr="00AB2CD3">
        <w:rPr>
          <w:rFonts w:ascii="Times New Roman" w:hAnsi="Times New Roman"/>
          <w:color w:val="000000"/>
          <w:sz w:val="24"/>
          <w:szCs w:val="24"/>
        </w:rPr>
        <w:t xml:space="preserve"> Úhrady jsou uvedené bez </w:t>
      </w:r>
      <w:r w:rsidR="0049110E" w:rsidRPr="00AB2CD3">
        <w:rPr>
          <w:rFonts w:ascii="Times New Roman" w:hAnsi="Times New Roman"/>
          <w:color w:val="000000"/>
          <w:sz w:val="24"/>
          <w:szCs w:val="24"/>
        </w:rPr>
        <w:t>DPH</w:t>
      </w:r>
      <w:r w:rsidR="00E90C26" w:rsidRPr="00AB2CD3">
        <w:rPr>
          <w:rFonts w:ascii="Times New Roman" w:hAnsi="Times New Roman"/>
          <w:color w:val="000000"/>
          <w:sz w:val="24"/>
          <w:szCs w:val="24"/>
        </w:rPr>
        <w:t xml:space="preserve">. Jestliže </w:t>
      </w:r>
      <w:r w:rsidR="00AF129F" w:rsidRPr="00AB2CD3">
        <w:rPr>
          <w:rFonts w:ascii="Times New Roman" w:hAnsi="Times New Roman"/>
          <w:color w:val="000000"/>
          <w:sz w:val="24"/>
          <w:szCs w:val="24"/>
        </w:rPr>
        <w:t>p</w:t>
      </w:r>
      <w:r w:rsidR="00E90C26" w:rsidRPr="00AB2CD3">
        <w:rPr>
          <w:rFonts w:ascii="Times New Roman" w:hAnsi="Times New Roman"/>
          <w:color w:val="000000"/>
          <w:sz w:val="24"/>
          <w:szCs w:val="24"/>
        </w:rPr>
        <w:t>oskytovatel</w:t>
      </w:r>
      <w:r w:rsidR="00AF129F" w:rsidRPr="00AB2CD3">
        <w:rPr>
          <w:rFonts w:ascii="Times New Roman" w:hAnsi="Times New Roman"/>
          <w:color w:val="000000"/>
          <w:sz w:val="24"/>
          <w:szCs w:val="24"/>
        </w:rPr>
        <w:t xml:space="preserve"> je plátce DPH</w:t>
      </w:r>
      <w:r w:rsidR="00E90C26" w:rsidRPr="00AB2CD3">
        <w:rPr>
          <w:rFonts w:ascii="Times New Roman" w:hAnsi="Times New Roman"/>
          <w:color w:val="000000"/>
          <w:sz w:val="24"/>
          <w:szCs w:val="24"/>
        </w:rPr>
        <w:t xml:space="preserve"> nebo se jim v budoucnu stane</w:t>
      </w:r>
      <w:r w:rsidR="00AF129F" w:rsidRPr="00AB2CD3">
        <w:rPr>
          <w:rFonts w:ascii="Times New Roman" w:hAnsi="Times New Roman"/>
          <w:color w:val="000000"/>
          <w:sz w:val="24"/>
          <w:szCs w:val="24"/>
        </w:rPr>
        <w:t>, úhrady budou poskytovate</w:t>
      </w:r>
      <w:r w:rsidR="00F848DF" w:rsidRPr="00AB2CD3">
        <w:rPr>
          <w:rFonts w:ascii="Times New Roman" w:hAnsi="Times New Roman"/>
          <w:color w:val="000000"/>
          <w:sz w:val="24"/>
          <w:szCs w:val="24"/>
        </w:rPr>
        <w:t>le</w:t>
      </w:r>
      <w:r w:rsidR="00AF129F" w:rsidRPr="00AB2CD3">
        <w:rPr>
          <w:rFonts w:ascii="Times New Roman" w:hAnsi="Times New Roman"/>
          <w:color w:val="000000"/>
          <w:sz w:val="24"/>
          <w:szCs w:val="24"/>
        </w:rPr>
        <w:t>m automaticky navýšeny o aktuální sazbu DPH.</w:t>
      </w:r>
    </w:p>
    <w:p w:rsidR="00A467D0" w:rsidRPr="00AB2CD3" w:rsidRDefault="000A4229" w:rsidP="006A55A2">
      <w:pPr>
        <w:pStyle w:val="Odstavecseseznamem"/>
        <w:autoSpaceDE w:val="0"/>
        <w:autoSpaceDN w:val="0"/>
        <w:adjustRightInd w:val="0"/>
        <w:spacing w:after="0"/>
        <w:ind w:left="360"/>
        <w:rPr>
          <w:rFonts w:ascii="Times New Roman" w:hAnsi="Times New Roman"/>
          <w:color w:val="000000"/>
          <w:sz w:val="24"/>
          <w:szCs w:val="24"/>
        </w:rPr>
      </w:pPr>
      <w:r w:rsidRPr="00AB2CD3">
        <w:rPr>
          <w:rFonts w:ascii="Times New Roman" w:hAnsi="Times New Roman"/>
          <w:color w:val="000000"/>
          <w:sz w:val="24"/>
          <w:szCs w:val="24"/>
        </w:rPr>
        <w:t>Úhrady za využití prostor</w:t>
      </w:r>
      <w:r w:rsidR="00A467D0" w:rsidRPr="00AB2CD3">
        <w:rPr>
          <w:rFonts w:ascii="Times New Roman" w:hAnsi="Times New Roman"/>
          <w:color w:val="000000"/>
          <w:sz w:val="24"/>
          <w:szCs w:val="24"/>
        </w:rPr>
        <w:t xml:space="preserve"> se hradí obvykle </w:t>
      </w:r>
      <w:r w:rsidR="00260FAC" w:rsidRPr="00AB2CD3">
        <w:rPr>
          <w:rFonts w:ascii="Times New Roman" w:hAnsi="Times New Roman"/>
          <w:color w:val="000000"/>
          <w:sz w:val="24"/>
          <w:szCs w:val="24"/>
        </w:rPr>
        <w:t xml:space="preserve">bezhotovostně, a to na základě </w:t>
      </w:r>
      <w:r w:rsidR="00A467D0" w:rsidRPr="00AB2CD3">
        <w:rPr>
          <w:rFonts w:ascii="Times New Roman" w:hAnsi="Times New Roman"/>
          <w:color w:val="000000"/>
          <w:sz w:val="24"/>
          <w:szCs w:val="24"/>
        </w:rPr>
        <w:t>předem v</w:t>
      </w:r>
      <w:r w:rsidR="00260FAC" w:rsidRPr="00AB2CD3">
        <w:rPr>
          <w:rFonts w:ascii="Times New Roman" w:hAnsi="Times New Roman"/>
          <w:color w:val="000000"/>
          <w:sz w:val="24"/>
          <w:szCs w:val="24"/>
        </w:rPr>
        <w:t xml:space="preserve">ystavené faktury. </w:t>
      </w:r>
      <w:r w:rsidR="00260FAC" w:rsidRPr="00AB2CD3">
        <w:rPr>
          <w:rFonts w:ascii="Times New Roman" w:hAnsi="Times New Roman"/>
          <w:b/>
          <w:color w:val="000000"/>
          <w:sz w:val="24"/>
          <w:szCs w:val="24"/>
        </w:rPr>
        <w:t>Při hotovostní platbě bude úhrada za využití prostor provedena nejpozději v den konání akce</w:t>
      </w:r>
      <w:r w:rsidR="00260FAC" w:rsidRPr="00AB2CD3">
        <w:rPr>
          <w:rFonts w:ascii="Times New Roman" w:hAnsi="Times New Roman"/>
          <w:color w:val="000000"/>
          <w:sz w:val="24"/>
          <w:szCs w:val="24"/>
        </w:rPr>
        <w:t>. Při hotovostní platbě poskytovatel vystaví příjmový pokladní doklad.</w:t>
      </w:r>
    </w:p>
    <w:p w:rsidR="009B5501" w:rsidRPr="00AB2CD3" w:rsidRDefault="009B5501" w:rsidP="006A55A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D66F2" w:rsidRPr="00AB2CD3" w:rsidRDefault="009B4649" w:rsidP="006A55A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color w:val="000000"/>
          <w:sz w:val="24"/>
          <w:szCs w:val="24"/>
        </w:rPr>
      </w:pPr>
      <w:r w:rsidRPr="00AB2CD3">
        <w:rPr>
          <w:rFonts w:ascii="Times New Roman" w:hAnsi="Times New Roman"/>
          <w:color w:val="000000"/>
          <w:sz w:val="24"/>
          <w:szCs w:val="24"/>
        </w:rPr>
        <w:t>Na žádost žadatele, jehož účel využití prostor lze označit jako vyhledávaný nebo společensky významný, může Rada města rozhodnout o slevě z úhrady nad rámec výše slevy poskytnuté ředitelem příspěvkové organizace nebo celou úhradu prominout.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2CD3">
        <w:rPr>
          <w:rFonts w:ascii="Times New Roman" w:hAnsi="Times New Roman"/>
          <w:color w:val="000000"/>
          <w:sz w:val="24"/>
          <w:szCs w:val="24"/>
        </w:rPr>
        <w:t>Výše ceny po slevě bude uvedena ve smlouvě.</w:t>
      </w:r>
    </w:p>
    <w:p w:rsidR="009B5501" w:rsidRPr="00AB2CD3" w:rsidRDefault="009B5501" w:rsidP="006A55A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6E0254" w:rsidRPr="00AB2CD3" w:rsidRDefault="00DD66F2" w:rsidP="006A55A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color w:val="000000"/>
          <w:sz w:val="24"/>
          <w:szCs w:val="24"/>
        </w:rPr>
      </w:pPr>
      <w:r w:rsidRPr="00AB2CD3">
        <w:rPr>
          <w:rFonts w:ascii="Times New Roman" w:hAnsi="Times New Roman"/>
          <w:color w:val="000000"/>
          <w:sz w:val="24"/>
          <w:szCs w:val="24"/>
        </w:rPr>
        <w:t>V případě krátkodobého opakovaného využití prostor tělocvič</w:t>
      </w:r>
      <w:r w:rsidR="00282F52" w:rsidRPr="00AB2CD3">
        <w:rPr>
          <w:rFonts w:ascii="Times New Roman" w:hAnsi="Times New Roman"/>
          <w:color w:val="000000"/>
          <w:sz w:val="24"/>
          <w:szCs w:val="24"/>
        </w:rPr>
        <w:t xml:space="preserve">ny </w:t>
      </w:r>
      <w:r w:rsidRPr="00AB2CD3">
        <w:rPr>
          <w:rFonts w:ascii="Times New Roman" w:hAnsi="Times New Roman"/>
          <w:color w:val="000000"/>
          <w:sz w:val="24"/>
          <w:szCs w:val="24"/>
        </w:rPr>
        <w:t>delšího než 3 měsíce je ředitel</w:t>
      </w:r>
      <w:r w:rsidR="004F4EB5" w:rsidRPr="00AB2CD3">
        <w:rPr>
          <w:rFonts w:ascii="Times New Roman" w:hAnsi="Times New Roman"/>
          <w:color w:val="000000"/>
          <w:sz w:val="24"/>
          <w:szCs w:val="24"/>
        </w:rPr>
        <w:t>ka</w:t>
      </w:r>
      <w:r w:rsidRPr="00AB2CD3">
        <w:rPr>
          <w:rFonts w:ascii="Times New Roman" w:hAnsi="Times New Roman"/>
          <w:color w:val="000000"/>
          <w:sz w:val="24"/>
          <w:szCs w:val="24"/>
        </w:rPr>
        <w:t xml:space="preserve"> příspěvkové organizace oprávněn</w:t>
      </w:r>
      <w:r w:rsidR="004F4EB5" w:rsidRPr="00AB2CD3">
        <w:rPr>
          <w:rFonts w:ascii="Times New Roman" w:hAnsi="Times New Roman"/>
          <w:color w:val="000000"/>
          <w:sz w:val="24"/>
          <w:szCs w:val="24"/>
        </w:rPr>
        <w:t>a</w:t>
      </w:r>
      <w:r w:rsidRPr="00AB2CD3">
        <w:rPr>
          <w:rFonts w:ascii="Times New Roman" w:hAnsi="Times New Roman"/>
          <w:color w:val="000000"/>
          <w:sz w:val="24"/>
          <w:szCs w:val="24"/>
        </w:rPr>
        <w:t xml:space="preserve"> snížit cenu až o 25 %</w:t>
      </w:r>
      <w:r w:rsidR="009052FE" w:rsidRPr="00AB2CD3">
        <w:rPr>
          <w:rFonts w:ascii="Times New Roman" w:hAnsi="Times New Roman"/>
          <w:color w:val="000000"/>
          <w:sz w:val="24"/>
          <w:szCs w:val="24"/>
        </w:rPr>
        <w:t xml:space="preserve"> z ceníkové ceny</w:t>
      </w:r>
      <w:r w:rsidRPr="00AB2CD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F4EB5" w:rsidRPr="00AB2CD3" w:rsidRDefault="004F4EB5" w:rsidP="006A55A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FC55F7" w:rsidRPr="00AB2CD3" w:rsidRDefault="00350A76" w:rsidP="006A55A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color w:val="000000"/>
          <w:sz w:val="24"/>
          <w:szCs w:val="24"/>
        </w:rPr>
      </w:pPr>
      <w:r w:rsidRPr="00AB2CD3">
        <w:rPr>
          <w:rFonts w:ascii="Times New Roman" w:hAnsi="Times New Roman"/>
          <w:color w:val="000000"/>
          <w:sz w:val="24"/>
          <w:szCs w:val="24"/>
        </w:rPr>
        <w:t xml:space="preserve">Za krátkodobé poskytnutí tělocvičen, hřišť, sportovních hal a učeben v rámci školního vyučování mezi příspěvkovými organizacemi města Třince se </w:t>
      </w:r>
      <w:r w:rsidR="00857469" w:rsidRPr="00AB2CD3">
        <w:rPr>
          <w:rFonts w:ascii="Times New Roman" w:hAnsi="Times New Roman"/>
          <w:color w:val="000000"/>
          <w:sz w:val="24"/>
          <w:szCs w:val="24"/>
        </w:rPr>
        <w:t xml:space="preserve">úhrada </w:t>
      </w:r>
      <w:r w:rsidRPr="00AB2CD3">
        <w:rPr>
          <w:rFonts w:ascii="Times New Roman" w:hAnsi="Times New Roman"/>
          <w:color w:val="000000"/>
          <w:sz w:val="24"/>
          <w:szCs w:val="24"/>
        </w:rPr>
        <w:t>nevyžaduje.</w:t>
      </w:r>
    </w:p>
    <w:p w:rsidR="009B5501" w:rsidRPr="00AB2CD3" w:rsidRDefault="009B5501" w:rsidP="006A55A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15D15" w:rsidRDefault="00DD66F2" w:rsidP="006A55A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color w:val="000000"/>
          <w:sz w:val="24"/>
          <w:szCs w:val="24"/>
        </w:rPr>
      </w:pPr>
      <w:r w:rsidRPr="00915D15">
        <w:rPr>
          <w:rFonts w:ascii="Times New Roman" w:hAnsi="Times New Roman"/>
          <w:color w:val="000000"/>
          <w:sz w:val="24"/>
          <w:szCs w:val="24"/>
        </w:rPr>
        <w:t>Pokud žadatel nabídne vyšší cenu než podle ceníku, je ředitel</w:t>
      </w:r>
      <w:r w:rsidR="004F4EB5" w:rsidRPr="00915D15">
        <w:rPr>
          <w:rFonts w:ascii="Times New Roman" w:hAnsi="Times New Roman"/>
          <w:color w:val="000000"/>
          <w:sz w:val="24"/>
          <w:szCs w:val="24"/>
        </w:rPr>
        <w:t>ka</w:t>
      </w:r>
      <w:r w:rsidRPr="00915D15">
        <w:rPr>
          <w:rFonts w:ascii="Times New Roman" w:hAnsi="Times New Roman"/>
          <w:color w:val="000000"/>
          <w:sz w:val="24"/>
          <w:szCs w:val="24"/>
        </w:rPr>
        <w:t xml:space="preserve"> oprávněn</w:t>
      </w:r>
      <w:r w:rsidR="004F4EB5" w:rsidRPr="00915D15">
        <w:rPr>
          <w:rFonts w:ascii="Times New Roman" w:hAnsi="Times New Roman"/>
          <w:color w:val="000000"/>
          <w:sz w:val="24"/>
          <w:szCs w:val="24"/>
        </w:rPr>
        <w:t>a</w:t>
      </w:r>
      <w:r w:rsidRPr="00915D15">
        <w:rPr>
          <w:rFonts w:ascii="Times New Roman" w:hAnsi="Times New Roman"/>
          <w:color w:val="000000"/>
          <w:sz w:val="24"/>
          <w:szCs w:val="24"/>
        </w:rPr>
        <w:t xml:space="preserve"> sjednat smluvní cenu.</w:t>
      </w:r>
    </w:p>
    <w:p w:rsidR="00915D15" w:rsidRDefault="00915D15" w:rsidP="006A55A2">
      <w:pPr>
        <w:pStyle w:val="Odstavecseseznamem"/>
        <w:autoSpaceDE w:val="0"/>
        <w:autoSpaceDN w:val="0"/>
        <w:adjustRightInd w:val="0"/>
        <w:spacing w:after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396DA2" w:rsidRPr="00915D15" w:rsidRDefault="009052FE" w:rsidP="006A55A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color w:val="000000"/>
          <w:sz w:val="24"/>
          <w:szCs w:val="24"/>
        </w:rPr>
      </w:pPr>
      <w:r w:rsidRPr="00915D15">
        <w:rPr>
          <w:rFonts w:ascii="Times New Roman" w:hAnsi="Times New Roman"/>
          <w:color w:val="000000"/>
          <w:sz w:val="24"/>
          <w:szCs w:val="24"/>
        </w:rPr>
        <w:t xml:space="preserve">V případě prodlení nájemce s úhradou nájemného více jak 5 dní se nájemce zavazuje uhradit pronajímateli úrok z prodlení ve výši 0,1 % z dlužné částky za každý den prodlení, nejméně však 10 Kč za každý, i započatý měsíc prodlení. </w:t>
      </w:r>
      <w:r w:rsidR="00B23EBA" w:rsidRPr="00915D15">
        <w:rPr>
          <w:rFonts w:ascii="Times New Roman" w:hAnsi="Times New Roman"/>
          <w:color w:val="000000"/>
          <w:sz w:val="24"/>
          <w:szCs w:val="24"/>
        </w:rPr>
        <w:t>Poskytovatel je oprávněn v případě, že uživatel je v prodlení se zaplacením úhrady, ihned ukončit smlouvu.</w:t>
      </w:r>
    </w:p>
    <w:p w:rsidR="00282F52" w:rsidRDefault="00282F52" w:rsidP="006A55A2">
      <w:pPr>
        <w:pStyle w:val="Nadpis2"/>
        <w:spacing w:before="0" w:after="0" w:afterAutospacing="0" w:line="276" w:lineRule="auto"/>
      </w:pPr>
      <w:bookmarkStart w:id="2" w:name="_Toc486574869"/>
    </w:p>
    <w:p w:rsidR="00D55E39" w:rsidRDefault="006A55A2" w:rsidP="006A55A2">
      <w:pPr>
        <w:pStyle w:val="Nadpis2"/>
        <w:spacing w:before="0" w:after="0" w:afterAutospacing="0" w:line="276" w:lineRule="auto"/>
        <w:rPr>
          <w:rFonts w:ascii="Times New Roman" w:hAnsi="Times New Roman" w:cs="Times New Roman"/>
        </w:rPr>
      </w:pPr>
      <w:r w:rsidRPr="00AB2CD3">
        <w:rPr>
          <w:rFonts w:ascii="Times New Roman" w:hAnsi="Times New Roman" w:cs="Times New Roman"/>
        </w:rPr>
        <w:t xml:space="preserve">Článek </w:t>
      </w:r>
      <w:r>
        <w:rPr>
          <w:rFonts w:ascii="Times New Roman" w:hAnsi="Times New Roman" w:cs="Times New Roman"/>
        </w:rPr>
        <w:t>4</w:t>
      </w:r>
      <w:r w:rsidRPr="00AB2CD3">
        <w:rPr>
          <w:rFonts w:ascii="Times New Roman" w:hAnsi="Times New Roman" w:cs="Times New Roman"/>
          <w:b w:val="0"/>
        </w:rPr>
        <w:br/>
      </w:r>
      <w:r w:rsidR="00D55E39" w:rsidRPr="006A55A2">
        <w:rPr>
          <w:rFonts w:ascii="Times New Roman" w:hAnsi="Times New Roman" w:cs="Times New Roman"/>
        </w:rPr>
        <w:t>Vymezení odpovědnosti</w:t>
      </w:r>
      <w:bookmarkEnd w:id="2"/>
    </w:p>
    <w:p w:rsidR="00677D38" w:rsidRDefault="00677D38" w:rsidP="006A55A2">
      <w:pPr>
        <w:pStyle w:val="Nadpis4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6A55A2">
        <w:rPr>
          <w:rFonts w:ascii="Times New Roman" w:hAnsi="Times New Roman" w:cs="Times New Roman"/>
          <w:b w:val="0"/>
          <w:sz w:val="24"/>
          <w:szCs w:val="24"/>
        </w:rPr>
        <w:t xml:space="preserve">Uživatel je povinen po skončení využívání prostor odevzdat prostory ve stavu, v jakém jej převzal. V případě, že </w:t>
      </w:r>
      <w:r w:rsidR="00BD6D12" w:rsidRPr="006A55A2">
        <w:rPr>
          <w:rFonts w:ascii="Times New Roman" w:hAnsi="Times New Roman" w:cs="Times New Roman"/>
          <w:b w:val="0"/>
          <w:sz w:val="24"/>
          <w:szCs w:val="24"/>
        </w:rPr>
        <w:t xml:space="preserve">uživatel </w:t>
      </w:r>
      <w:r w:rsidRPr="006A55A2">
        <w:rPr>
          <w:rFonts w:ascii="Times New Roman" w:hAnsi="Times New Roman" w:cs="Times New Roman"/>
          <w:b w:val="0"/>
          <w:sz w:val="24"/>
          <w:szCs w:val="24"/>
        </w:rPr>
        <w:t xml:space="preserve">tuto povinnost nesplní ani dodatečně, jdou náklady na uvedení do původního stavu k tíži poskytovatele, na </w:t>
      </w:r>
      <w:r w:rsidR="009B4649" w:rsidRPr="006A55A2">
        <w:rPr>
          <w:rFonts w:ascii="Times New Roman" w:hAnsi="Times New Roman" w:cs="Times New Roman"/>
          <w:b w:val="0"/>
          <w:sz w:val="24"/>
          <w:szCs w:val="24"/>
        </w:rPr>
        <w:t>jehož</w:t>
      </w:r>
      <w:r w:rsidR="009B46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B4649" w:rsidRPr="006A55A2">
        <w:rPr>
          <w:rFonts w:ascii="Times New Roman" w:hAnsi="Times New Roman" w:cs="Times New Roman"/>
          <w:b w:val="0"/>
          <w:sz w:val="24"/>
          <w:szCs w:val="24"/>
        </w:rPr>
        <w:t>účet</w:t>
      </w:r>
      <w:r w:rsidRPr="006A55A2">
        <w:rPr>
          <w:rFonts w:ascii="Times New Roman" w:hAnsi="Times New Roman" w:cs="Times New Roman"/>
          <w:b w:val="0"/>
          <w:sz w:val="24"/>
          <w:szCs w:val="24"/>
        </w:rPr>
        <w:t xml:space="preserve"> se krátkodobé využití prostor uskutečnilo. To nezbavuje uživatele odpovědnosti za škody způsobené poskytovateli a je povinen uhradit způsobenou škodu v plné výši.</w:t>
      </w:r>
    </w:p>
    <w:p w:rsidR="006A55A2" w:rsidRPr="006A55A2" w:rsidRDefault="006A55A2" w:rsidP="006A55A2">
      <w:pPr>
        <w:spacing w:after="0"/>
      </w:pPr>
    </w:p>
    <w:p w:rsidR="00677D38" w:rsidRDefault="00677D38" w:rsidP="006A55A2">
      <w:pPr>
        <w:pStyle w:val="Nadpis4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6A55A2">
        <w:rPr>
          <w:rFonts w:ascii="Times New Roman" w:hAnsi="Times New Roman" w:cs="Times New Roman"/>
          <w:b w:val="0"/>
          <w:sz w:val="24"/>
          <w:szCs w:val="24"/>
        </w:rPr>
        <w:t xml:space="preserve">Poskytovatel neručí za ztrátu, zcizení věcí uživatelem odložených. V  prostorách nelze mimo smluvně určenou dobu zanechávat věci ve vlastnictví uživatele. Tyto věci mohou </w:t>
      </w:r>
      <w:r w:rsidRPr="006A55A2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být uloženy na základě smlouvy o úschově či </w:t>
      </w:r>
      <w:r w:rsidR="00C84E51" w:rsidRPr="006A55A2">
        <w:rPr>
          <w:rFonts w:ascii="Times New Roman" w:hAnsi="Times New Roman" w:cs="Times New Roman"/>
          <w:b w:val="0"/>
          <w:sz w:val="24"/>
          <w:szCs w:val="24"/>
        </w:rPr>
        <w:t>obdobné smlouvy</w:t>
      </w:r>
      <w:r w:rsidRPr="006A55A2">
        <w:rPr>
          <w:rFonts w:ascii="Times New Roman" w:hAnsi="Times New Roman" w:cs="Times New Roman"/>
          <w:b w:val="0"/>
          <w:sz w:val="24"/>
          <w:szCs w:val="24"/>
        </w:rPr>
        <w:t xml:space="preserve"> uzavřené s příslušným poskytovatelem.</w:t>
      </w:r>
    </w:p>
    <w:p w:rsidR="006A55A2" w:rsidRPr="006A55A2" w:rsidRDefault="006A55A2" w:rsidP="006A55A2">
      <w:pPr>
        <w:spacing w:after="0"/>
      </w:pPr>
    </w:p>
    <w:p w:rsidR="00677D38" w:rsidRDefault="00677D38" w:rsidP="006A55A2">
      <w:pPr>
        <w:pStyle w:val="Nadpis4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6A55A2">
        <w:rPr>
          <w:rFonts w:ascii="Times New Roman" w:hAnsi="Times New Roman" w:cs="Times New Roman"/>
          <w:b w:val="0"/>
          <w:sz w:val="24"/>
          <w:szCs w:val="24"/>
        </w:rPr>
        <w:t xml:space="preserve">Po celou dobu užívání prostor je uživatel plně zodpovědný za </w:t>
      </w:r>
      <w:r w:rsidR="00C84E51" w:rsidRPr="006A55A2">
        <w:rPr>
          <w:rFonts w:ascii="Times New Roman" w:hAnsi="Times New Roman" w:cs="Times New Roman"/>
          <w:b w:val="0"/>
          <w:sz w:val="24"/>
          <w:szCs w:val="24"/>
        </w:rPr>
        <w:t>osoby, kterými bude v dané době prostor využíván</w:t>
      </w:r>
      <w:r w:rsidRPr="006A55A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6A55A2" w:rsidRPr="006A55A2" w:rsidRDefault="006A55A2" w:rsidP="006A55A2">
      <w:pPr>
        <w:spacing w:after="0"/>
      </w:pPr>
    </w:p>
    <w:p w:rsidR="00677D38" w:rsidRDefault="00C84E51" w:rsidP="006A55A2">
      <w:pPr>
        <w:pStyle w:val="Nadpis4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6A55A2">
        <w:rPr>
          <w:rFonts w:ascii="Times New Roman" w:hAnsi="Times New Roman" w:cs="Times New Roman"/>
          <w:b w:val="0"/>
          <w:sz w:val="24"/>
          <w:szCs w:val="24"/>
        </w:rPr>
        <w:t>Uživatel je povinen dodržovat podmínky krátkodobého využití prostor, požární řád nebo jiné vnitřní nařízení. V případě porušení výše uvedeného</w:t>
      </w:r>
      <w:r w:rsidR="00677D38" w:rsidRPr="006A55A2">
        <w:rPr>
          <w:rFonts w:ascii="Times New Roman" w:hAnsi="Times New Roman" w:cs="Times New Roman"/>
          <w:b w:val="0"/>
          <w:sz w:val="24"/>
          <w:szCs w:val="24"/>
        </w:rPr>
        <w:t>, muže být užívání prostor vypovězeno okamžitě.</w:t>
      </w:r>
    </w:p>
    <w:p w:rsidR="006A55A2" w:rsidRPr="006A55A2" w:rsidRDefault="006A55A2" w:rsidP="006A55A2"/>
    <w:p w:rsidR="00282F52" w:rsidRPr="008313B5" w:rsidRDefault="00282F52" w:rsidP="006A55A2">
      <w:pPr>
        <w:pStyle w:val="Nadpis4"/>
        <w:spacing w:before="0" w:after="0" w:line="276" w:lineRule="auto"/>
        <w:ind w:left="567"/>
        <w:rPr>
          <w:b w:val="0"/>
        </w:rPr>
      </w:pPr>
      <w:bookmarkStart w:id="3" w:name="_Toc486574870"/>
    </w:p>
    <w:p w:rsidR="00D55E39" w:rsidRDefault="006A55A2" w:rsidP="006A55A2">
      <w:pPr>
        <w:pStyle w:val="Nadpis2"/>
        <w:spacing w:before="0" w:after="0" w:afterAutospacing="0" w:line="276" w:lineRule="auto"/>
        <w:rPr>
          <w:rFonts w:ascii="Times New Roman" w:hAnsi="Times New Roman" w:cs="Times New Roman"/>
        </w:rPr>
      </w:pPr>
      <w:r w:rsidRPr="00AB2CD3">
        <w:rPr>
          <w:rFonts w:ascii="Times New Roman" w:hAnsi="Times New Roman" w:cs="Times New Roman"/>
        </w:rPr>
        <w:t xml:space="preserve">Článek </w:t>
      </w:r>
      <w:r>
        <w:rPr>
          <w:rFonts w:ascii="Times New Roman" w:hAnsi="Times New Roman" w:cs="Times New Roman"/>
        </w:rPr>
        <w:t>5</w:t>
      </w:r>
      <w:r w:rsidRPr="00AB2CD3">
        <w:rPr>
          <w:rFonts w:ascii="Times New Roman" w:hAnsi="Times New Roman" w:cs="Times New Roman"/>
          <w:b w:val="0"/>
        </w:rPr>
        <w:br/>
      </w:r>
      <w:r w:rsidR="00D55E39" w:rsidRPr="006A55A2">
        <w:rPr>
          <w:rFonts w:ascii="Times New Roman" w:hAnsi="Times New Roman" w:cs="Times New Roman"/>
        </w:rPr>
        <w:t>Účinnost</w:t>
      </w:r>
      <w:bookmarkEnd w:id="3"/>
    </w:p>
    <w:p w:rsidR="006A55A2" w:rsidRPr="006A55A2" w:rsidRDefault="001B5689" w:rsidP="006A55A2">
      <w:pPr>
        <w:pStyle w:val="Prosttext"/>
        <w:numPr>
          <w:ilvl w:val="0"/>
          <w:numId w:val="25"/>
        </w:numPr>
        <w:spacing w:after="0" w:line="276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55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Tato </w:t>
      </w:r>
      <w:r w:rsidR="009B5501" w:rsidRPr="006A55A2">
        <w:rPr>
          <w:rFonts w:ascii="Times New Roman" w:hAnsi="Times New Roman" w:cs="Times New Roman"/>
          <w:sz w:val="24"/>
          <w:szCs w:val="24"/>
        </w:rPr>
        <w:t xml:space="preserve">Pravidla a ceník krátkodobého využití prostor v Základní škole a mateřské škole, Třinec, Kaštanová 412, příspěvkové organizaci se řídí </w:t>
      </w:r>
      <w:r w:rsidR="00595B51" w:rsidRPr="006A55A2">
        <w:rPr>
          <w:rFonts w:ascii="Times New Roman" w:hAnsi="Times New Roman" w:cs="Times New Roman"/>
          <w:sz w:val="24"/>
          <w:szCs w:val="24"/>
        </w:rPr>
        <w:t>„</w:t>
      </w:r>
      <w:r w:rsidR="009B5501" w:rsidRPr="006A55A2">
        <w:rPr>
          <w:rFonts w:ascii="Times New Roman" w:hAnsi="Times New Roman" w:cs="Times New Roman"/>
          <w:sz w:val="24"/>
          <w:szCs w:val="24"/>
        </w:rPr>
        <w:t xml:space="preserve">Pravidly </w:t>
      </w:r>
      <w:r w:rsidR="00C0186A" w:rsidRPr="006A55A2">
        <w:rPr>
          <w:rFonts w:ascii="Times New Roman" w:eastAsiaTheme="minorHAnsi" w:hAnsi="Times New Roman" w:cs="Times New Roman"/>
          <w:sz w:val="24"/>
          <w:szCs w:val="24"/>
          <w:lang w:eastAsia="en-US"/>
        </w:rPr>
        <w:t>a ceník</w:t>
      </w:r>
      <w:r w:rsidR="00FE3238" w:rsidRPr="006A55A2">
        <w:rPr>
          <w:rFonts w:ascii="Times New Roman" w:eastAsiaTheme="minorHAnsi" w:hAnsi="Times New Roman" w:cs="Times New Roman"/>
          <w:sz w:val="24"/>
          <w:szCs w:val="24"/>
          <w:lang w:eastAsia="en-US"/>
        </w:rPr>
        <w:t>y</w:t>
      </w:r>
      <w:r w:rsidR="006A55A2" w:rsidRPr="006A55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0186A" w:rsidRPr="006A55A2">
        <w:rPr>
          <w:rFonts w:ascii="Times New Roman" w:eastAsiaTheme="minorHAnsi" w:hAnsi="Times New Roman" w:cs="Times New Roman"/>
          <w:sz w:val="24"/>
          <w:szCs w:val="24"/>
          <w:lang w:eastAsia="en-US"/>
        </w:rPr>
        <w:t>krátkodobého využití prostor v objektech svěřených nebo vypůjčených příspěvkovým organizacím města Třince</w:t>
      </w:r>
      <w:r w:rsidR="00595B51" w:rsidRPr="006A55A2">
        <w:rPr>
          <w:rFonts w:ascii="Times New Roman" w:eastAsiaTheme="minorHAnsi" w:hAnsi="Times New Roman" w:cs="Times New Roman"/>
          <w:sz w:val="24"/>
          <w:szCs w:val="24"/>
          <w:lang w:eastAsia="en-US"/>
        </w:rPr>
        <w:t>“</w:t>
      </w:r>
      <w:r w:rsidR="009D14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v platném znění. </w:t>
      </w:r>
      <w:bookmarkStart w:id="4" w:name="_GoBack"/>
      <w:bookmarkEnd w:id="4"/>
    </w:p>
    <w:p w:rsidR="006A55A2" w:rsidRPr="006A55A2" w:rsidRDefault="006A55A2" w:rsidP="006A55A2">
      <w:pPr>
        <w:pStyle w:val="Prosttext"/>
        <w:spacing w:after="0" w:line="276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A55A2" w:rsidRPr="006A55A2" w:rsidRDefault="005B6D70" w:rsidP="006A55A2">
      <w:pPr>
        <w:pStyle w:val="Prosttext"/>
        <w:numPr>
          <w:ilvl w:val="0"/>
          <w:numId w:val="25"/>
        </w:numPr>
        <w:spacing w:after="0" w:line="276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55A2">
        <w:rPr>
          <w:rFonts w:ascii="Times New Roman" w:eastAsiaTheme="minorHAnsi" w:hAnsi="Times New Roman" w:cs="Times New Roman"/>
          <w:sz w:val="24"/>
          <w:szCs w:val="24"/>
          <w:lang w:eastAsia="en-US"/>
        </w:rPr>
        <w:t>Tato pravidla nabývají účinnosti od 01.</w:t>
      </w:r>
      <w:r w:rsidR="006A55A2" w:rsidRPr="006A55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A55A2">
        <w:rPr>
          <w:rFonts w:ascii="Times New Roman" w:eastAsiaTheme="minorHAnsi" w:hAnsi="Times New Roman" w:cs="Times New Roman"/>
          <w:sz w:val="24"/>
          <w:szCs w:val="24"/>
          <w:lang w:eastAsia="en-US"/>
        </w:rPr>
        <w:t>09.</w:t>
      </w:r>
      <w:r w:rsidR="006A55A2" w:rsidRPr="006A55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A55A2">
        <w:rPr>
          <w:rFonts w:ascii="Times New Roman" w:eastAsiaTheme="minorHAnsi" w:hAnsi="Times New Roman" w:cs="Times New Roman"/>
          <w:sz w:val="24"/>
          <w:szCs w:val="24"/>
          <w:lang w:eastAsia="en-US"/>
        </w:rPr>
        <w:t>201</w:t>
      </w:r>
      <w:r w:rsidR="00171E04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6A55A2" w:rsidRPr="006A55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171E04">
        <w:rPr>
          <w:rFonts w:ascii="Times New Roman" w:eastAsiaTheme="minorHAnsi" w:hAnsi="Times New Roman" w:cs="Times New Roman"/>
          <w:sz w:val="24"/>
          <w:szCs w:val="24"/>
          <w:lang w:eastAsia="en-US"/>
        </w:rPr>
        <w:t>Dnem 31. 8. 2018</w:t>
      </w:r>
      <w:r w:rsidR="00D368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 </w:t>
      </w:r>
      <w:r w:rsidR="006A55A2" w:rsidRPr="006A55A2">
        <w:rPr>
          <w:rFonts w:ascii="Times New Roman" w:eastAsiaTheme="minorHAnsi" w:hAnsi="Times New Roman" w:cs="Times New Roman"/>
          <w:sz w:val="24"/>
          <w:szCs w:val="24"/>
          <w:lang w:eastAsia="en-US"/>
        </w:rPr>
        <w:t>ru</w:t>
      </w:r>
      <w:r w:rsidR="00D36821">
        <w:rPr>
          <w:rFonts w:ascii="Times New Roman" w:eastAsiaTheme="minorHAnsi" w:hAnsi="Times New Roman" w:cs="Times New Roman"/>
          <w:sz w:val="24"/>
          <w:szCs w:val="24"/>
          <w:lang w:eastAsia="en-US"/>
        </w:rPr>
        <w:t>š</w:t>
      </w:r>
      <w:r w:rsidR="006A55A2" w:rsidRPr="006A55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í </w:t>
      </w:r>
      <w:r w:rsidR="006A55A2" w:rsidRPr="006A55A2">
        <w:rPr>
          <w:rFonts w:ascii="Times New Roman" w:hAnsi="Times New Roman" w:cs="Times New Roman"/>
          <w:sz w:val="24"/>
          <w:szCs w:val="24"/>
        </w:rPr>
        <w:t>Pravidla a ceník krátkodobého využití prostor v Základní škole a mateřské škole, Třinec, Kaštanová 412, příspěvkové organizaci</w:t>
      </w:r>
      <w:r w:rsidR="00D36821">
        <w:rPr>
          <w:rFonts w:ascii="Times New Roman" w:hAnsi="Times New Roman" w:cs="Times New Roman"/>
          <w:sz w:val="24"/>
          <w:szCs w:val="24"/>
        </w:rPr>
        <w:t xml:space="preserve">, platné od 1. </w:t>
      </w:r>
      <w:r w:rsidR="00171E04">
        <w:rPr>
          <w:rFonts w:ascii="Times New Roman" w:hAnsi="Times New Roman" w:cs="Times New Roman"/>
          <w:sz w:val="24"/>
          <w:szCs w:val="24"/>
        </w:rPr>
        <w:t>9</w:t>
      </w:r>
      <w:r w:rsidR="00D36821">
        <w:rPr>
          <w:rFonts w:ascii="Times New Roman" w:hAnsi="Times New Roman" w:cs="Times New Roman"/>
          <w:sz w:val="24"/>
          <w:szCs w:val="24"/>
        </w:rPr>
        <w:t>. 201</w:t>
      </w:r>
      <w:r w:rsidR="00171E04">
        <w:rPr>
          <w:rFonts w:ascii="Times New Roman" w:hAnsi="Times New Roman" w:cs="Times New Roman"/>
          <w:sz w:val="24"/>
          <w:szCs w:val="24"/>
        </w:rPr>
        <w:t xml:space="preserve">7, čj. </w:t>
      </w:r>
      <w:r w:rsidR="00171E04" w:rsidRPr="00A66FFD">
        <w:rPr>
          <w:rFonts w:ascii="Times New Roman" w:hAnsi="Times New Roman"/>
          <w:sz w:val="24"/>
          <w:szCs w:val="24"/>
        </w:rPr>
        <w:t>7ZŠ/0469/2017</w:t>
      </w:r>
      <w:r w:rsidR="006A55A2" w:rsidRPr="006A55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55A2" w:rsidRPr="006A55A2" w:rsidRDefault="006A55A2" w:rsidP="006A55A2">
      <w:pPr>
        <w:pStyle w:val="Prosttext"/>
        <w:spacing w:after="0" w:line="276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451590" w:rsidRDefault="00451590" w:rsidP="006A55A2">
      <w:pPr>
        <w:pStyle w:val="Prosttext"/>
        <w:numPr>
          <w:ilvl w:val="0"/>
          <w:numId w:val="25"/>
        </w:numPr>
        <w:spacing w:after="0" w:line="276" w:lineRule="auto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55A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Ceník dle příloh č. 1 nabýv</w:t>
      </w:r>
      <w:r w:rsidR="005B6D70" w:rsidRPr="006A55A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á</w:t>
      </w:r>
      <w:r w:rsidRPr="006A55A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účinnosti od </w:t>
      </w:r>
      <w:r w:rsidR="008F0F3D" w:rsidRPr="006A55A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01.</w:t>
      </w:r>
      <w:r w:rsidR="006A55A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F0F3D" w:rsidRPr="006A55A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09.</w:t>
      </w:r>
      <w:r w:rsidR="006A55A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F0F3D" w:rsidRPr="006A55A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201</w:t>
      </w:r>
      <w:r w:rsidR="00171E0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8</w:t>
      </w:r>
      <w:r w:rsidRPr="006A55A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3A5E3F" w:rsidRPr="006A55A2" w:rsidRDefault="003A5E3F" w:rsidP="006A55A2">
      <w:pPr>
        <w:pStyle w:val="Prosttext"/>
        <w:spacing w:after="0" w:line="276" w:lineRule="auto"/>
        <w:ind w:hanging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3C58CE" w:rsidRDefault="006A55A2" w:rsidP="006A55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A5E3F" w:rsidRPr="006A55A2">
        <w:rPr>
          <w:rFonts w:ascii="Times New Roman" w:hAnsi="Times New Roman"/>
          <w:sz w:val="24"/>
          <w:szCs w:val="24"/>
        </w:rPr>
        <w:tab/>
      </w:r>
      <w:r w:rsidR="003A5E3F" w:rsidRPr="006A55A2">
        <w:rPr>
          <w:rFonts w:ascii="Times New Roman" w:hAnsi="Times New Roman"/>
          <w:sz w:val="24"/>
          <w:szCs w:val="24"/>
        </w:rPr>
        <w:tab/>
      </w:r>
      <w:r w:rsidR="003A5E3F" w:rsidRPr="006A55A2">
        <w:rPr>
          <w:rFonts w:ascii="Times New Roman" w:hAnsi="Times New Roman"/>
          <w:sz w:val="24"/>
          <w:szCs w:val="24"/>
        </w:rPr>
        <w:tab/>
      </w:r>
      <w:r w:rsidR="003A5E3F" w:rsidRPr="006A55A2">
        <w:rPr>
          <w:rFonts w:ascii="Times New Roman" w:hAnsi="Times New Roman"/>
          <w:sz w:val="24"/>
          <w:szCs w:val="24"/>
        </w:rPr>
        <w:tab/>
      </w:r>
      <w:r w:rsidR="003A5E3F" w:rsidRPr="006A55A2">
        <w:rPr>
          <w:rFonts w:ascii="Times New Roman" w:hAnsi="Times New Roman"/>
          <w:sz w:val="24"/>
          <w:szCs w:val="24"/>
        </w:rPr>
        <w:tab/>
      </w:r>
      <w:r w:rsidR="003A5E3F" w:rsidRPr="006A55A2">
        <w:rPr>
          <w:rFonts w:ascii="Times New Roman" w:hAnsi="Times New Roman"/>
          <w:sz w:val="24"/>
          <w:szCs w:val="24"/>
        </w:rPr>
        <w:tab/>
      </w:r>
      <w:r w:rsidR="003A5E3F" w:rsidRPr="006A55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58CE" w:rsidRDefault="003C58CE" w:rsidP="006A55A2">
      <w:pPr>
        <w:spacing w:after="0"/>
        <w:rPr>
          <w:rFonts w:ascii="Times New Roman" w:hAnsi="Times New Roman"/>
          <w:sz w:val="24"/>
          <w:szCs w:val="24"/>
        </w:rPr>
      </w:pPr>
    </w:p>
    <w:p w:rsidR="003A5E3F" w:rsidRPr="006A55A2" w:rsidRDefault="003C58CE" w:rsidP="006A55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Třinci dne </w:t>
      </w:r>
      <w:r w:rsidR="00171E04">
        <w:rPr>
          <w:rFonts w:ascii="Times New Roman" w:hAnsi="Times New Roman"/>
          <w:sz w:val="24"/>
          <w:szCs w:val="24"/>
        </w:rPr>
        <w:t>1. 9. 2018</w:t>
      </w:r>
      <w:r w:rsidR="00D368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5E3F" w:rsidRPr="006A55A2">
        <w:rPr>
          <w:rFonts w:ascii="Times New Roman" w:hAnsi="Times New Roman"/>
          <w:sz w:val="24"/>
          <w:szCs w:val="24"/>
        </w:rPr>
        <w:t>Mgr. Hudzietzová Iveta</w:t>
      </w:r>
    </w:p>
    <w:p w:rsidR="003A5E3F" w:rsidRPr="006A55A2" w:rsidRDefault="003A5E3F" w:rsidP="006A55A2">
      <w:pPr>
        <w:spacing w:after="0"/>
        <w:rPr>
          <w:rFonts w:ascii="Times New Roman" w:hAnsi="Times New Roman"/>
          <w:sz w:val="24"/>
          <w:szCs w:val="24"/>
        </w:rPr>
      </w:pPr>
      <w:r w:rsidRPr="006A55A2">
        <w:rPr>
          <w:rFonts w:ascii="Times New Roman" w:hAnsi="Times New Roman"/>
          <w:sz w:val="24"/>
          <w:szCs w:val="24"/>
        </w:rPr>
        <w:tab/>
      </w:r>
      <w:r w:rsidRPr="006A55A2">
        <w:rPr>
          <w:rFonts w:ascii="Times New Roman" w:hAnsi="Times New Roman"/>
          <w:sz w:val="24"/>
          <w:szCs w:val="24"/>
        </w:rPr>
        <w:tab/>
      </w:r>
      <w:r w:rsidRPr="006A55A2">
        <w:rPr>
          <w:rFonts w:ascii="Times New Roman" w:hAnsi="Times New Roman"/>
          <w:sz w:val="24"/>
          <w:szCs w:val="24"/>
        </w:rPr>
        <w:tab/>
      </w:r>
      <w:r w:rsidRPr="006A55A2">
        <w:rPr>
          <w:rFonts w:ascii="Times New Roman" w:hAnsi="Times New Roman"/>
          <w:sz w:val="24"/>
          <w:szCs w:val="24"/>
        </w:rPr>
        <w:tab/>
      </w:r>
      <w:r w:rsidRPr="006A55A2">
        <w:rPr>
          <w:rFonts w:ascii="Times New Roman" w:hAnsi="Times New Roman"/>
          <w:sz w:val="24"/>
          <w:szCs w:val="24"/>
        </w:rPr>
        <w:tab/>
      </w:r>
      <w:r w:rsidRPr="006A55A2">
        <w:rPr>
          <w:rFonts w:ascii="Times New Roman" w:hAnsi="Times New Roman"/>
          <w:sz w:val="24"/>
          <w:szCs w:val="24"/>
        </w:rPr>
        <w:tab/>
      </w:r>
      <w:r w:rsidRPr="006A55A2">
        <w:rPr>
          <w:rFonts w:ascii="Times New Roman" w:hAnsi="Times New Roman"/>
          <w:sz w:val="24"/>
          <w:szCs w:val="24"/>
        </w:rPr>
        <w:tab/>
        <w:t xml:space="preserve">    </w:t>
      </w:r>
      <w:r w:rsidR="006A55A2">
        <w:rPr>
          <w:rFonts w:ascii="Times New Roman" w:hAnsi="Times New Roman"/>
          <w:sz w:val="24"/>
          <w:szCs w:val="24"/>
        </w:rPr>
        <w:tab/>
      </w:r>
      <w:r w:rsidR="006A55A2">
        <w:rPr>
          <w:rFonts w:ascii="Times New Roman" w:hAnsi="Times New Roman"/>
          <w:sz w:val="24"/>
          <w:szCs w:val="24"/>
        </w:rPr>
        <w:tab/>
        <w:t xml:space="preserve">       </w:t>
      </w:r>
      <w:r w:rsidRPr="006A55A2">
        <w:rPr>
          <w:rFonts w:ascii="Times New Roman" w:hAnsi="Times New Roman"/>
          <w:sz w:val="24"/>
          <w:szCs w:val="24"/>
        </w:rPr>
        <w:t xml:space="preserve"> ředitelka školy</w:t>
      </w:r>
    </w:p>
    <w:p w:rsidR="00D55E39" w:rsidRPr="006A55A2" w:rsidRDefault="00D55E39" w:rsidP="006A55A2">
      <w:pPr>
        <w:pStyle w:val="Nadpis2"/>
        <w:spacing w:before="0" w:after="0" w:afterAutospacing="0"/>
        <w:jc w:val="left"/>
        <w:rPr>
          <w:rFonts w:ascii="Times New Roman" w:hAnsi="Times New Roman" w:cs="Times New Roman"/>
        </w:rPr>
      </w:pPr>
      <w:bookmarkStart w:id="5" w:name="_Toc486574871"/>
      <w:r>
        <w:br/>
      </w:r>
      <w:r w:rsidRPr="006A55A2">
        <w:rPr>
          <w:rFonts w:ascii="Times New Roman" w:hAnsi="Times New Roman" w:cs="Times New Roman"/>
        </w:rPr>
        <w:t>Příloh</w:t>
      </w:r>
      <w:r w:rsidR="003A5E3F" w:rsidRPr="006A55A2">
        <w:rPr>
          <w:rFonts w:ascii="Times New Roman" w:hAnsi="Times New Roman" w:cs="Times New Roman"/>
        </w:rPr>
        <w:t>a</w:t>
      </w:r>
      <w:bookmarkEnd w:id="5"/>
      <w:r w:rsidR="00171E04">
        <w:rPr>
          <w:rFonts w:ascii="Times New Roman" w:hAnsi="Times New Roman" w:cs="Times New Roman"/>
        </w:rPr>
        <w:t xml:space="preserve"> č. 1</w:t>
      </w:r>
    </w:p>
    <w:p w:rsidR="00595B51" w:rsidRPr="006A55A2" w:rsidRDefault="00595B51" w:rsidP="006A55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55A2">
        <w:rPr>
          <w:rFonts w:ascii="Times New Roman" w:hAnsi="Times New Roman"/>
          <w:b/>
          <w:sz w:val="24"/>
          <w:szCs w:val="24"/>
        </w:rPr>
        <w:t>Ceník krátkodobého využití prostor v Základní škole a mateřské škole, Třinec, Kaštanová 412, příspěvková organizace</w:t>
      </w:r>
    </w:p>
    <w:p w:rsidR="00595B51" w:rsidRPr="006A55A2" w:rsidRDefault="00595B51" w:rsidP="006A5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180" w:type="dxa"/>
        <w:tblBorders>
          <w:top w:val="single" w:sz="4" w:space="0" w:color="76923C" w:themeColor="accent3" w:themeShade="BF"/>
          <w:left w:val="single" w:sz="4" w:space="0" w:color="76923C" w:themeColor="accent3" w:themeShade="BF"/>
          <w:bottom w:val="single" w:sz="4" w:space="0" w:color="76923C" w:themeColor="accent3" w:themeShade="BF"/>
          <w:right w:val="single" w:sz="4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969"/>
      </w:tblGrid>
      <w:tr w:rsidR="00595B51" w:rsidRPr="006A55A2" w:rsidTr="006A55A2">
        <w:trPr>
          <w:trHeight w:val="903"/>
        </w:trPr>
        <w:tc>
          <w:tcPr>
            <w:tcW w:w="5211" w:type="dxa"/>
            <w:vAlign w:val="center"/>
          </w:tcPr>
          <w:p w:rsidR="00595B51" w:rsidRPr="006A55A2" w:rsidRDefault="00595B51" w:rsidP="006A55A2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A55A2">
              <w:rPr>
                <w:rFonts w:ascii="Times New Roman" w:hAnsi="Times New Roman"/>
                <w:b/>
                <w:sz w:val="24"/>
                <w:szCs w:val="24"/>
              </w:rPr>
              <w:t>Druh prostoru</w:t>
            </w:r>
          </w:p>
        </w:tc>
        <w:tc>
          <w:tcPr>
            <w:tcW w:w="3969" w:type="dxa"/>
            <w:vAlign w:val="center"/>
          </w:tcPr>
          <w:p w:rsidR="00595B51" w:rsidRPr="006A55A2" w:rsidRDefault="00595B51" w:rsidP="006A55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5A2">
              <w:rPr>
                <w:rFonts w:ascii="Times New Roman" w:hAnsi="Times New Roman"/>
                <w:b/>
                <w:sz w:val="24"/>
                <w:szCs w:val="24"/>
              </w:rPr>
              <w:t>Výše úhrady za využití bez DPH</w:t>
            </w:r>
          </w:p>
          <w:p w:rsidR="00595B51" w:rsidRPr="006A55A2" w:rsidRDefault="00595B51" w:rsidP="006A55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5A2">
              <w:rPr>
                <w:rFonts w:ascii="Times New Roman" w:hAnsi="Times New Roman"/>
                <w:b/>
                <w:sz w:val="24"/>
                <w:szCs w:val="24"/>
              </w:rPr>
              <w:t>(hodina/60 min)</w:t>
            </w:r>
          </w:p>
        </w:tc>
      </w:tr>
      <w:tr w:rsidR="00595B51" w:rsidRPr="006A55A2" w:rsidTr="006A55A2">
        <w:trPr>
          <w:trHeight w:val="420"/>
        </w:trPr>
        <w:tc>
          <w:tcPr>
            <w:tcW w:w="5211" w:type="dxa"/>
            <w:shd w:val="clear" w:color="auto" w:fill="FFFFFF" w:themeFill="background1"/>
            <w:vAlign w:val="center"/>
          </w:tcPr>
          <w:p w:rsidR="00595B51" w:rsidRPr="006A55A2" w:rsidRDefault="00595B51" w:rsidP="006A55A2">
            <w:pPr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6A55A2">
              <w:rPr>
                <w:rFonts w:ascii="Times New Roman" w:hAnsi="Times New Roman"/>
                <w:sz w:val="24"/>
                <w:szCs w:val="24"/>
              </w:rPr>
              <w:t>učebn</w:t>
            </w:r>
            <w:r w:rsidR="00BC53CE" w:rsidRPr="006A55A2">
              <w:rPr>
                <w:rFonts w:ascii="Times New Roman" w:hAnsi="Times New Roman"/>
                <w:sz w:val="24"/>
                <w:szCs w:val="24"/>
              </w:rPr>
              <w:t>a</w:t>
            </w:r>
            <w:r w:rsidRPr="006A55A2">
              <w:rPr>
                <w:rFonts w:ascii="Times New Roman" w:hAnsi="Times New Roman"/>
                <w:sz w:val="24"/>
                <w:szCs w:val="24"/>
              </w:rPr>
              <w:t>, jídeln</w:t>
            </w:r>
            <w:r w:rsidR="00BC53CE" w:rsidRPr="006A55A2">
              <w:rPr>
                <w:rFonts w:ascii="Times New Roman" w:hAnsi="Times New Roman"/>
                <w:sz w:val="24"/>
                <w:szCs w:val="24"/>
              </w:rPr>
              <w:t>a</w:t>
            </w:r>
            <w:r w:rsidRPr="006A55A2">
              <w:rPr>
                <w:rFonts w:ascii="Times New Roman" w:hAnsi="Times New Roman"/>
                <w:sz w:val="24"/>
                <w:szCs w:val="24"/>
              </w:rPr>
              <w:t xml:space="preserve"> vč. sociálního zařízení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95B51" w:rsidRPr="006A55A2" w:rsidRDefault="00595B51" w:rsidP="006A5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A2">
              <w:rPr>
                <w:rFonts w:ascii="Times New Roman" w:hAnsi="Times New Roman"/>
                <w:sz w:val="24"/>
                <w:szCs w:val="24"/>
              </w:rPr>
              <w:t>150 Kč/hod</w:t>
            </w:r>
          </w:p>
        </w:tc>
      </w:tr>
      <w:tr w:rsidR="00595B51" w:rsidRPr="006A55A2" w:rsidTr="006A55A2">
        <w:trPr>
          <w:trHeight w:val="317"/>
        </w:trPr>
        <w:tc>
          <w:tcPr>
            <w:tcW w:w="5211" w:type="dxa"/>
            <w:vMerge w:val="restart"/>
            <w:shd w:val="clear" w:color="auto" w:fill="FFFFFF" w:themeFill="background1"/>
            <w:vAlign w:val="center"/>
          </w:tcPr>
          <w:p w:rsidR="00595B51" w:rsidRPr="006A55A2" w:rsidRDefault="00595B51" w:rsidP="006A5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5B51" w:rsidRPr="006A55A2" w:rsidRDefault="00595B51" w:rsidP="006A5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A2">
              <w:rPr>
                <w:rFonts w:ascii="Times New Roman" w:hAnsi="Times New Roman"/>
                <w:sz w:val="24"/>
                <w:szCs w:val="24"/>
              </w:rPr>
              <w:t>tělocvična od 250 do 450 m² vč. sociálního zařízení, sprch, šaten</w:t>
            </w:r>
          </w:p>
        </w:tc>
        <w:tc>
          <w:tcPr>
            <w:tcW w:w="3969" w:type="dxa"/>
            <w:vMerge w:val="restart"/>
            <w:shd w:val="clear" w:color="auto" w:fill="FFFFFF" w:themeFill="background1"/>
            <w:vAlign w:val="center"/>
          </w:tcPr>
          <w:p w:rsidR="00595B51" w:rsidRPr="006A55A2" w:rsidRDefault="00595B51" w:rsidP="006A5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A2">
              <w:rPr>
                <w:rFonts w:ascii="Times New Roman" w:hAnsi="Times New Roman"/>
                <w:sz w:val="24"/>
                <w:szCs w:val="24"/>
              </w:rPr>
              <w:t>200 Kč/hod</w:t>
            </w:r>
          </w:p>
        </w:tc>
      </w:tr>
      <w:tr w:rsidR="00595B51" w:rsidRPr="006A55A2" w:rsidTr="006A55A2">
        <w:trPr>
          <w:trHeight w:val="360"/>
        </w:trPr>
        <w:tc>
          <w:tcPr>
            <w:tcW w:w="5211" w:type="dxa"/>
            <w:vMerge/>
            <w:shd w:val="clear" w:color="auto" w:fill="FFFFFF" w:themeFill="background1"/>
            <w:vAlign w:val="center"/>
          </w:tcPr>
          <w:p w:rsidR="00595B51" w:rsidRPr="006A55A2" w:rsidRDefault="00595B51" w:rsidP="006A5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  <w:vAlign w:val="center"/>
          </w:tcPr>
          <w:p w:rsidR="00595B51" w:rsidRPr="006A55A2" w:rsidRDefault="00595B51" w:rsidP="006A5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B51" w:rsidRPr="006A55A2" w:rsidTr="006A55A2">
        <w:trPr>
          <w:trHeight w:val="558"/>
        </w:trPr>
        <w:tc>
          <w:tcPr>
            <w:tcW w:w="5211" w:type="dxa"/>
            <w:shd w:val="clear" w:color="auto" w:fill="FFFFFF" w:themeFill="background1"/>
            <w:vAlign w:val="center"/>
          </w:tcPr>
          <w:p w:rsidR="00595B51" w:rsidRPr="006A55A2" w:rsidRDefault="00595B51" w:rsidP="006A5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A2">
              <w:rPr>
                <w:rFonts w:ascii="Times New Roman" w:hAnsi="Times New Roman"/>
                <w:sz w:val="24"/>
                <w:szCs w:val="24"/>
              </w:rPr>
              <w:t>kuchyňka vč. příslušenství a sociálního zařízení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95B51" w:rsidRPr="006A55A2" w:rsidRDefault="00595B51" w:rsidP="006A5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A2">
              <w:rPr>
                <w:rFonts w:ascii="Times New Roman" w:hAnsi="Times New Roman"/>
                <w:sz w:val="24"/>
                <w:szCs w:val="24"/>
              </w:rPr>
              <w:t>200 Kč/hod</w:t>
            </w:r>
          </w:p>
        </w:tc>
      </w:tr>
      <w:tr w:rsidR="00171E04" w:rsidRPr="006A55A2" w:rsidTr="006A55A2">
        <w:trPr>
          <w:trHeight w:val="558"/>
        </w:trPr>
        <w:tc>
          <w:tcPr>
            <w:tcW w:w="5211" w:type="dxa"/>
            <w:shd w:val="clear" w:color="auto" w:fill="FFFFFF" w:themeFill="background1"/>
            <w:vAlign w:val="center"/>
          </w:tcPr>
          <w:p w:rsidR="00171E04" w:rsidRDefault="00171E04" w:rsidP="006A5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školní hřiště, oplocená tartanová plocha </w:t>
            </w:r>
          </w:p>
          <w:p w:rsidR="00171E04" w:rsidRPr="006A55A2" w:rsidRDefault="00171E04" w:rsidP="006A5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 míčové sporty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171E04" w:rsidRPr="006A55A2" w:rsidRDefault="00171E04" w:rsidP="00171E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Kč/hod</w:t>
            </w:r>
          </w:p>
        </w:tc>
      </w:tr>
    </w:tbl>
    <w:p w:rsidR="003D4AAE" w:rsidRPr="006A55A2" w:rsidRDefault="003D4AAE" w:rsidP="009B46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D4AAE" w:rsidRPr="006A55A2" w:rsidSect="003C58CE">
      <w:footerReference w:type="default" r:id="rId13"/>
      <w:pgSz w:w="11906" w:h="16838"/>
      <w:pgMar w:top="1417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DA7" w:rsidRDefault="00016DA7" w:rsidP="00D55E39">
      <w:pPr>
        <w:spacing w:after="0" w:line="240" w:lineRule="auto"/>
      </w:pPr>
      <w:r>
        <w:separator/>
      </w:r>
    </w:p>
  </w:endnote>
  <w:endnote w:type="continuationSeparator" w:id="0">
    <w:p w:rsidR="00016DA7" w:rsidRDefault="00016DA7" w:rsidP="00D5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774" w:rsidRPr="002C777A" w:rsidRDefault="00A77774" w:rsidP="002C777A">
    <w:pPr>
      <w:pStyle w:val="Zpat"/>
      <w:tabs>
        <w:tab w:val="clear" w:pos="9072"/>
        <w:tab w:val="left" w:pos="6705"/>
      </w:tabs>
      <w:rPr>
        <w:sz w:val="20"/>
        <w:szCs w:val="20"/>
      </w:rPr>
    </w:pPr>
    <w:r w:rsidRPr="002C777A">
      <w:rPr>
        <w:sz w:val="20"/>
        <w:szCs w:val="20"/>
      </w:rPr>
      <w:tab/>
    </w:r>
    <w:r>
      <w:rPr>
        <w:sz w:val="20"/>
        <w:szCs w:val="20"/>
      </w:rPr>
      <w:t>s</w:t>
    </w:r>
    <w:r w:rsidRPr="002C777A">
      <w:rPr>
        <w:sz w:val="20"/>
        <w:szCs w:val="20"/>
      </w:rPr>
      <w:t xml:space="preserve">trana </w:t>
    </w:r>
    <w:r w:rsidR="00FC4573" w:rsidRPr="002C777A">
      <w:rPr>
        <w:sz w:val="20"/>
        <w:szCs w:val="20"/>
      </w:rPr>
      <w:fldChar w:fldCharType="begin"/>
    </w:r>
    <w:r w:rsidRPr="002C777A">
      <w:rPr>
        <w:sz w:val="20"/>
        <w:szCs w:val="20"/>
      </w:rPr>
      <w:instrText>PAGE   \* MERGEFORMAT</w:instrText>
    </w:r>
    <w:r w:rsidR="00FC4573" w:rsidRPr="002C777A">
      <w:rPr>
        <w:sz w:val="20"/>
        <w:szCs w:val="20"/>
      </w:rPr>
      <w:fldChar w:fldCharType="separate"/>
    </w:r>
    <w:r w:rsidR="009D14AD">
      <w:rPr>
        <w:noProof/>
        <w:sz w:val="20"/>
        <w:szCs w:val="20"/>
      </w:rPr>
      <w:t>3</w:t>
    </w:r>
    <w:r w:rsidR="00FC4573" w:rsidRPr="002C777A">
      <w:rPr>
        <w:sz w:val="20"/>
        <w:szCs w:val="20"/>
      </w:rPr>
      <w:fldChar w:fldCharType="end"/>
    </w:r>
    <w:r w:rsidRPr="002C777A">
      <w:rPr>
        <w:sz w:val="20"/>
        <w:szCs w:val="20"/>
      </w:rPr>
      <w:t xml:space="preserve"> (celkem </w:t>
    </w:r>
    <w:r w:rsidR="00016DA7">
      <w:fldChar w:fldCharType="begin"/>
    </w:r>
    <w:r w:rsidR="00016DA7">
      <w:instrText xml:space="preserve"> NUMPAGES   \* MERGEFORMAT </w:instrText>
    </w:r>
    <w:r w:rsidR="00016DA7">
      <w:fldChar w:fldCharType="separate"/>
    </w:r>
    <w:r w:rsidR="009D14AD" w:rsidRPr="009D14AD">
      <w:rPr>
        <w:noProof/>
        <w:sz w:val="20"/>
        <w:szCs w:val="20"/>
      </w:rPr>
      <w:t>3</w:t>
    </w:r>
    <w:r w:rsidR="00016DA7">
      <w:rPr>
        <w:noProof/>
        <w:sz w:val="20"/>
        <w:szCs w:val="20"/>
      </w:rPr>
      <w:fldChar w:fldCharType="end"/>
    </w:r>
    <w:r w:rsidRPr="002C777A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DA7" w:rsidRDefault="00016DA7" w:rsidP="00D55E39">
      <w:pPr>
        <w:spacing w:after="0" w:line="240" w:lineRule="auto"/>
      </w:pPr>
      <w:r>
        <w:separator/>
      </w:r>
    </w:p>
  </w:footnote>
  <w:footnote w:type="continuationSeparator" w:id="0">
    <w:p w:rsidR="00016DA7" w:rsidRDefault="00016DA7" w:rsidP="00D5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45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2E17CC"/>
    <w:multiLevelType w:val="multilevel"/>
    <w:tmpl w:val="B25627FC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1190" w:hanging="480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Arial" w:hAnsi="Arial" w:hint="default"/>
        <w:b w:val="0"/>
        <w:color w:val="auto"/>
        <w:sz w:val="22"/>
      </w:rPr>
    </w:lvl>
    <w:lvl w:ilvl="3">
      <w:start w:val="1"/>
      <w:numFmt w:val="bullet"/>
      <w:lvlText w:val=""/>
      <w:lvlJc w:val="left"/>
      <w:pPr>
        <w:ind w:left="1908" w:hanging="720"/>
      </w:pPr>
      <w:rPr>
        <w:rFonts w:ascii="Symbol" w:hAnsi="Symbo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ascii="Arial" w:hAnsi="Aria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Arial" w:hAnsi="Arial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ascii="Arial" w:hAnsi="Aria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Arial" w:hAnsi="Arial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ascii="Arial" w:hAnsi="Arial" w:hint="default"/>
        <w:color w:val="auto"/>
        <w:sz w:val="22"/>
      </w:rPr>
    </w:lvl>
  </w:abstractNum>
  <w:abstractNum w:abstractNumId="2">
    <w:nsid w:val="1D4C2B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40378C"/>
    <w:multiLevelType w:val="hybridMultilevel"/>
    <w:tmpl w:val="AF9EEED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4B73868"/>
    <w:multiLevelType w:val="multilevel"/>
    <w:tmpl w:val="71705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5">
    <w:nsid w:val="33267EC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7336410"/>
    <w:multiLevelType w:val="hybridMultilevel"/>
    <w:tmpl w:val="3612DEA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4976FF"/>
    <w:multiLevelType w:val="hybridMultilevel"/>
    <w:tmpl w:val="EC2005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C7544D"/>
    <w:multiLevelType w:val="multilevel"/>
    <w:tmpl w:val="8CDE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EF37B6"/>
    <w:multiLevelType w:val="multilevel"/>
    <w:tmpl w:val="F4F4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F20105"/>
    <w:multiLevelType w:val="hybridMultilevel"/>
    <w:tmpl w:val="C6E4BB12"/>
    <w:lvl w:ilvl="0" w:tplc="C4C2D06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474606FE"/>
    <w:multiLevelType w:val="hybridMultilevel"/>
    <w:tmpl w:val="8872F85A"/>
    <w:lvl w:ilvl="0" w:tplc="B1B85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1E3EEC"/>
    <w:multiLevelType w:val="multilevel"/>
    <w:tmpl w:val="6A8A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6B69EB"/>
    <w:multiLevelType w:val="multilevel"/>
    <w:tmpl w:val="D4DC79C8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ascii="Arial" w:hAnsi="Arial"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ascii="Arial" w:hAnsi="Aria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ascii="Arial" w:hAnsi="Aria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Arial" w:hAnsi="Arial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ascii="Arial" w:hAnsi="Aria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Arial" w:hAnsi="Arial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ascii="Arial" w:hAnsi="Arial" w:hint="default"/>
        <w:color w:val="auto"/>
        <w:sz w:val="22"/>
      </w:rPr>
    </w:lvl>
  </w:abstractNum>
  <w:abstractNum w:abstractNumId="14">
    <w:nsid w:val="5BA3471A"/>
    <w:multiLevelType w:val="multilevel"/>
    <w:tmpl w:val="F97A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0A6AC7"/>
    <w:multiLevelType w:val="hybridMultilevel"/>
    <w:tmpl w:val="7EE82CE8"/>
    <w:lvl w:ilvl="0" w:tplc="AEAEEB48">
      <w:start w:val="1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8" w:hanging="360"/>
      </w:pPr>
    </w:lvl>
    <w:lvl w:ilvl="2" w:tplc="0405001B" w:tentative="1">
      <w:start w:val="1"/>
      <w:numFmt w:val="lowerRoman"/>
      <w:lvlText w:val="%3."/>
      <w:lvlJc w:val="right"/>
      <w:pPr>
        <w:ind w:left="2238" w:hanging="180"/>
      </w:pPr>
    </w:lvl>
    <w:lvl w:ilvl="3" w:tplc="0405000F" w:tentative="1">
      <w:start w:val="1"/>
      <w:numFmt w:val="decimal"/>
      <w:lvlText w:val="%4."/>
      <w:lvlJc w:val="left"/>
      <w:pPr>
        <w:ind w:left="2958" w:hanging="360"/>
      </w:pPr>
    </w:lvl>
    <w:lvl w:ilvl="4" w:tplc="04050019" w:tentative="1">
      <w:start w:val="1"/>
      <w:numFmt w:val="lowerLetter"/>
      <w:lvlText w:val="%5."/>
      <w:lvlJc w:val="left"/>
      <w:pPr>
        <w:ind w:left="3678" w:hanging="360"/>
      </w:pPr>
    </w:lvl>
    <w:lvl w:ilvl="5" w:tplc="0405001B" w:tentative="1">
      <w:start w:val="1"/>
      <w:numFmt w:val="lowerRoman"/>
      <w:lvlText w:val="%6."/>
      <w:lvlJc w:val="right"/>
      <w:pPr>
        <w:ind w:left="4398" w:hanging="180"/>
      </w:pPr>
    </w:lvl>
    <w:lvl w:ilvl="6" w:tplc="0405000F" w:tentative="1">
      <w:start w:val="1"/>
      <w:numFmt w:val="decimal"/>
      <w:lvlText w:val="%7."/>
      <w:lvlJc w:val="left"/>
      <w:pPr>
        <w:ind w:left="5118" w:hanging="360"/>
      </w:pPr>
    </w:lvl>
    <w:lvl w:ilvl="7" w:tplc="04050019" w:tentative="1">
      <w:start w:val="1"/>
      <w:numFmt w:val="lowerLetter"/>
      <w:lvlText w:val="%8."/>
      <w:lvlJc w:val="left"/>
      <w:pPr>
        <w:ind w:left="5838" w:hanging="360"/>
      </w:pPr>
    </w:lvl>
    <w:lvl w:ilvl="8" w:tplc="040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6">
    <w:nsid w:val="66510E32"/>
    <w:multiLevelType w:val="multilevel"/>
    <w:tmpl w:val="B312554E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ascii="Arial" w:hAnsi="Arial"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ascii="Arial" w:hAnsi="Aria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ascii="Arial" w:hAnsi="Aria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Arial" w:hAnsi="Arial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ascii="Arial" w:hAnsi="Aria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Arial" w:hAnsi="Arial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ascii="Arial" w:hAnsi="Arial" w:hint="default"/>
        <w:color w:val="auto"/>
        <w:sz w:val="22"/>
      </w:rPr>
    </w:lvl>
  </w:abstractNum>
  <w:abstractNum w:abstractNumId="17">
    <w:nsid w:val="6AED4602"/>
    <w:multiLevelType w:val="hybridMultilevel"/>
    <w:tmpl w:val="E01C4048"/>
    <w:lvl w:ilvl="0" w:tplc="AEAEEB4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D1890"/>
    <w:multiLevelType w:val="hybridMultilevel"/>
    <w:tmpl w:val="0CA8E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F4D0C"/>
    <w:multiLevelType w:val="multilevel"/>
    <w:tmpl w:val="38B27F0E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ascii="Arial" w:hAnsi="Arial"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ascii="Arial" w:hAnsi="Aria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ascii="Arial" w:hAnsi="Aria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Arial" w:hAnsi="Arial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ascii="Arial" w:hAnsi="Aria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Arial" w:hAnsi="Arial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ascii="Arial" w:hAnsi="Arial" w:hint="default"/>
        <w:color w:val="auto"/>
        <w:sz w:val="22"/>
      </w:rPr>
    </w:lvl>
  </w:abstractNum>
  <w:abstractNum w:abstractNumId="20">
    <w:nsid w:val="7E1669FB"/>
    <w:multiLevelType w:val="multilevel"/>
    <w:tmpl w:val="B312554E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ascii="Arial" w:hAnsi="Arial"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ascii="Arial" w:hAnsi="Aria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ascii="Arial" w:hAnsi="Aria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Arial" w:hAnsi="Arial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ascii="Arial" w:hAnsi="Aria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Arial" w:hAnsi="Arial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ascii="Arial" w:hAnsi="Arial" w:hint="default"/>
        <w:color w:val="auto"/>
        <w:sz w:val="22"/>
      </w:rPr>
    </w:lvl>
  </w:abstractNum>
  <w:num w:numId="1">
    <w:abstractNumId w:val="2"/>
  </w:num>
  <w:num w:numId="2">
    <w:abstractNumId w:val="0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4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5"/>
  </w:num>
  <w:num w:numId="6">
    <w:abstractNumId w:val="6"/>
  </w:num>
  <w:num w:numId="7">
    <w:abstractNumId w:val="12"/>
  </w:num>
  <w:num w:numId="8">
    <w:abstractNumId w:val="14"/>
  </w:num>
  <w:num w:numId="9">
    <w:abstractNumId w:val="8"/>
  </w:num>
  <w:num w:numId="10">
    <w:abstractNumId w:val="9"/>
  </w:num>
  <w:num w:numId="11">
    <w:abstractNumId w:val="4"/>
  </w:num>
  <w:num w:numId="12">
    <w:abstractNumId w:val="1"/>
  </w:num>
  <w:num w:numId="13">
    <w:abstractNumId w:val="16"/>
  </w:num>
  <w:num w:numId="14">
    <w:abstractNumId w:val="20"/>
  </w:num>
  <w:num w:numId="15">
    <w:abstractNumId w:val="13"/>
  </w:num>
  <w:num w:numId="16">
    <w:abstractNumId w:val="19"/>
  </w:num>
  <w:num w:numId="17">
    <w:abstractNumId w:val="19"/>
    <w:lvlOverride w:ilvl="0">
      <w:lvl w:ilvl="0">
        <w:start w:val="4"/>
        <w:numFmt w:val="decimal"/>
        <w:lvlText w:val="%1"/>
        <w:lvlJc w:val="left"/>
        <w:pPr>
          <w:ind w:left="480" w:hanging="480"/>
        </w:pPr>
        <w:rPr>
          <w:rFonts w:ascii="Arial" w:hAnsi="Arial" w:hint="default"/>
          <w:color w:val="auto"/>
          <w:sz w:val="22"/>
        </w:rPr>
      </w:lvl>
    </w:lvlOverride>
    <w:lvlOverride w:ilvl="1">
      <w:lvl w:ilvl="1">
        <w:start w:val="1"/>
        <w:numFmt w:val="decimal"/>
        <w:lvlText w:val="5.%2"/>
        <w:lvlJc w:val="left"/>
        <w:pPr>
          <w:ind w:left="480" w:hanging="480"/>
        </w:pPr>
        <w:rPr>
          <w:rFonts w:ascii="Arial" w:hAnsi="Arial" w:hint="default"/>
          <w:b w:val="0"/>
          <w:color w:val="auto"/>
          <w:sz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855" w:hanging="720"/>
        </w:pPr>
        <w:rPr>
          <w:rFonts w:ascii="Arial" w:hAnsi="Arial" w:hint="default"/>
          <w:b/>
          <w:color w:val="auto"/>
          <w:sz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08" w:hanging="720"/>
        </w:pPr>
        <w:rPr>
          <w:rFonts w:ascii="Arial" w:hAnsi="Arial" w:hint="default"/>
          <w:color w:val="auto"/>
          <w:sz w:val="22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664" w:hanging="1080"/>
        </w:pPr>
        <w:rPr>
          <w:rFonts w:ascii="Arial" w:hAnsi="Arial" w:hint="default"/>
          <w:color w:val="auto"/>
          <w:sz w:val="22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060" w:hanging="1080"/>
        </w:pPr>
        <w:rPr>
          <w:rFonts w:ascii="Arial" w:hAnsi="Arial" w:hint="default"/>
          <w:color w:val="auto"/>
          <w:sz w:val="22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16" w:hanging="1440"/>
        </w:pPr>
        <w:rPr>
          <w:rFonts w:ascii="Arial" w:hAnsi="Arial" w:hint="default"/>
          <w:color w:val="auto"/>
          <w:sz w:val="22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212" w:hanging="1440"/>
        </w:pPr>
        <w:rPr>
          <w:rFonts w:ascii="Arial" w:hAnsi="Arial" w:hint="default"/>
          <w:color w:val="auto"/>
          <w:sz w:val="22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968" w:hanging="1800"/>
        </w:pPr>
        <w:rPr>
          <w:rFonts w:ascii="Arial" w:hAnsi="Arial" w:hint="default"/>
          <w:color w:val="auto"/>
          <w:sz w:val="22"/>
        </w:rPr>
      </w:lvl>
    </w:lvlOverride>
  </w:num>
  <w:num w:numId="18">
    <w:abstractNumId w:val="10"/>
  </w:num>
  <w:num w:numId="19">
    <w:abstractNumId w:val="19"/>
    <w:lvlOverride w:ilvl="0">
      <w:lvl w:ilvl="0">
        <w:start w:val="4"/>
        <w:numFmt w:val="decimal"/>
        <w:lvlText w:val="%1"/>
        <w:lvlJc w:val="left"/>
        <w:pPr>
          <w:ind w:left="480" w:hanging="480"/>
        </w:pPr>
        <w:rPr>
          <w:rFonts w:ascii="Arial" w:hAnsi="Arial" w:hint="default"/>
          <w:color w:val="auto"/>
          <w:sz w:val="22"/>
        </w:rPr>
      </w:lvl>
    </w:lvlOverride>
    <w:lvlOverride w:ilvl="1">
      <w:lvl w:ilvl="1">
        <w:start w:val="1"/>
        <w:numFmt w:val="decimal"/>
        <w:lvlText w:val="5.%2"/>
        <w:lvlJc w:val="left"/>
        <w:pPr>
          <w:ind w:left="876" w:hanging="480"/>
        </w:pPr>
        <w:rPr>
          <w:rFonts w:ascii="Arial" w:hAnsi="Arial" w:hint="default"/>
          <w:b w:val="0"/>
          <w:color w:val="auto"/>
          <w:sz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855" w:hanging="720"/>
        </w:pPr>
        <w:rPr>
          <w:rFonts w:ascii="Arial" w:hAnsi="Arial" w:hint="default"/>
          <w:b/>
          <w:color w:val="auto"/>
          <w:sz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08" w:hanging="720"/>
        </w:pPr>
        <w:rPr>
          <w:rFonts w:ascii="Arial" w:hAnsi="Arial" w:hint="default"/>
          <w:color w:val="auto"/>
          <w:sz w:val="22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664" w:hanging="1080"/>
        </w:pPr>
        <w:rPr>
          <w:rFonts w:ascii="Arial" w:hAnsi="Arial" w:hint="default"/>
          <w:color w:val="auto"/>
          <w:sz w:val="22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060" w:hanging="1080"/>
        </w:pPr>
        <w:rPr>
          <w:rFonts w:ascii="Arial" w:hAnsi="Arial" w:hint="default"/>
          <w:color w:val="auto"/>
          <w:sz w:val="22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16" w:hanging="1440"/>
        </w:pPr>
        <w:rPr>
          <w:rFonts w:ascii="Arial" w:hAnsi="Arial" w:hint="default"/>
          <w:color w:val="auto"/>
          <w:sz w:val="22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212" w:hanging="1440"/>
        </w:pPr>
        <w:rPr>
          <w:rFonts w:ascii="Arial" w:hAnsi="Arial" w:hint="default"/>
          <w:color w:val="auto"/>
          <w:sz w:val="22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968" w:hanging="1800"/>
        </w:pPr>
        <w:rPr>
          <w:rFonts w:ascii="Arial" w:hAnsi="Arial" w:hint="default"/>
          <w:color w:val="auto"/>
          <w:sz w:val="22"/>
        </w:rPr>
      </w:lvl>
    </w:lvlOverride>
  </w:num>
  <w:num w:numId="20">
    <w:abstractNumId w:val="3"/>
  </w:num>
  <w:num w:numId="21">
    <w:abstractNumId w:val="11"/>
  </w:num>
  <w:num w:numId="22">
    <w:abstractNumId w:val="7"/>
  </w:num>
  <w:num w:numId="23">
    <w:abstractNumId w:val="18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39"/>
    <w:rsid w:val="00005508"/>
    <w:rsid w:val="00012302"/>
    <w:rsid w:val="00016DA7"/>
    <w:rsid w:val="00037CEB"/>
    <w:rsid w:val="000417EE"/>
    <w:rsid w:val="00050FAC"/>
    <w:rsid w:val="00051D7A"/>
    <w:rsid w:val="0005324E"/>
    <w:rsid w:val="00066235"/>
    <w:rsid w:val="000808CF"/>
    <w:rsid w:val="00080954"/>
    <w:rsid w:val="00085F7B"/>
    <w:rsid w:val="00090CA2"/>
    <w:rsid w:val="00092743"/>
    <w:rsid w:val="00097E53"/>
    <w:rsid w:val="000A4229"/>
    <w:rsid w:val="000D6E9F"/>
    <w:rsid w:val="000F2337"/>
    <w:rsid w:val="00105082"/>
    <w:rsid w:val="00106EF5"/>
    <w:rsid w:val="00107BB0"/>
    <w:rsid w:val="00136C78"/>
    <w:rsid w:val="00142E76"/>
    <w:rsid w:val="0014512C"/>
    <w:rsid w:val="00152199"/>
    <w:rsid w:val="001609B6"/>
    <w:rsid w:val="00171E04"/>
    <w:rsid w:val="001B2AC4"/>
    <w:rsid w:val="001B5689"/>
    <w:rsid w:val="001C1F9E"/>
    <w:rsid w:val="001D3247"/>
    <w:rsid w:val="001D50A9"/>
    <w:rsid w:val="001D63D4"/>
    <w:rsid w:val="001E0B5B"/>
    <w:rsid w:val="001E226F"/>
    <w:rsid w:val="001E271F"/>
    <w:rsid w:val="001E6682"/>
    <w:rsid w:val="001E6DEB"/>
    <w:rsid w:val="00203EA2"/>
    <w:rsid w:val="00221712"/>
    <w:rsid w:val="00231B0A"/>
    <w:rsid w:val="00257BA5"/>
    <w:rsid w:val="00260FAC"/>
    <w:rsid w:val="00267123"/>
    <w:rsid w:val="00276F83"/>
    <w:rsid w:val="002778C1"/>
    <w:rsid w:val="00282F52"/>
    <w:rsid w:val="00285496"/>
    <w:rsid w:val="00286956"/>
    <w:rsid w:val="00287253"/>
    <w:rsid w:val="0029208A"/>
    <w:rsid w:val="00293DA6"/>
    <w:rsid w:val="00295B4D"/>
    <w:rsid w:val="002A504A"/>
    <w:rsid w:val="002B1B21"/>
    <w:rsid w:val="002C0E6A"/>
    <w:rsid w:val="002C777A"/>
    <w:rsid w:val="002C798D"/>
    <w:rsid w:val="002D479C"/>
    <w:rsid w:val="002D7321"/>
    <w:rsid w:val="00322413"/>
    <w:rsid w:val="0034400F"/>
    <w:rsid w:val="00350A76"/>
    <w:rsid w:val="00351025"/>
    <w:rsid w:val="003510C7"/>
    <w:rsid w:val="00392C45"/>
    <w:rsid w:val="00396DA2"/>
    <w:rsid w:val="003A5E3F"/>
    <w:rsid w:val="003B52DB"/>
    <w:rsid w:val="003B7EB9"/>
    <w:rsid w:val="003C58CE"/>
    <w:rsid w:val="003D4AAE"/>
    <w:rsid w:val="003E3179"/>
    <w:rsid w:val="003E7EEA"/>
    <w:rsid w:val="003F7236"/>
    <w:rsid w:val="00410FAE"/>
    <w:rsid w:val="004164AB"/>
    <w:rsid w:val="004227C1"/>
    <w:rsid w:val="00437B8D"/>
    <w:rsid w:val="00440983"/>
    <w:rsid w:val="004424B9"/>
    <w:rsid w:val="00447AC8"/>
    <w:rsid w:val="00451590"/>
    <w:rsid w:val="004577E1"/>
    <w:rsid w:val="00465A93"/>
    <w:rsid w:val="00473787"/>
    <w:rsid w:val="004808FE"/>
    <w:rsid w:val="00483884"/>
    <w:rsid w:val="00485BFC"/>
    <w:rsid w:val="00487CBF"/>
    <w:rsid w:val="004905DB"/>
    <w:rsid w:val="00490E7F"/>
    <w:rsid w:val="0049110E"/>
    <w:rsid w:val="00492261"/>
    <w:rsid w:val="004B23CC"/>
    <w:rsid w:val="004B6515"/>
    <w:rsid w:val="004B774C"/>
    <w:rsid w:val="004C174B"/>
    <w:rsid w:val="004C6CA6"/>
    <w:rsid w:val="004D2146"/>
    <w:rsid w:val="004D344D"/>
    <w:rsid w:val="004D5CE6"/>
    <w:rsid w:val="004D65F0"/>
    <w:rsid w:val="004D7F2F"/>
    <w:rsid w:val="004F3FCA"/>
    <w:rsid w:val="004F4AC4"/>
    <w:rsid w:val="004F4EB5"/>
    <w:rsid w:val="0051291B"/>
    <w:rsid w:val="005257DD"/>
    <w:rsid w:val="005303DF"/>
    <w:rsid w:val="00531D40"/>
    <w:rsid w:val="00555ACA"/>
    <w:rsid w:val="0056560F"/>
    <w:rsid w:val="0056621D"/>
    <w:rsid w:val="00582C21"/>
    <w:rsid w:val="00595B51"/>
    <w:rsid w:val="005B6D70"/>
    <w:rsid w:val="005D121F"/>
    <w:rsid w:val="005D6749"/>
    <w:rsid w:val="005E4FA4"/>
    <w:rsid w:val="005F3A60"/>
    <w:rsid w:val="005F4536"/>
    <w:rsid w:val="00600BF9"/>
    <w:rsid w:val="006056A7"/>
    <w:rsid w:val="0061055D"/>
    <w:rsid w:val="006177B9"/>
    <w:rsid w:val="006228F7"/>
    <w:rsid w:val="0062460E"/>
    <w:rsid w:val="00634622"/>
    <w:rsid w:val="00640C35"/>
    <w:rsid w:val="00641DA0"/>
    <w:rsid w:val="00655FB6"/>
    <w:rsid w:val="00664220"/>
    <w:rsid w:val="00666300"/>
    <w:rsid w:val="00667533"/>
    <w:rsid w:val="00675121"/>
    <w:rsid w:val="00677D38"/>
    <w:rsid w:val="006825CC"/>
    <w:rsid w:val="006A014D"/>
    <w:rsid w:val="006A3B4F"/>
    <w:rsid w:val="006A55A2"/>
    <w:rsid w:val="006B027C"/>
    <w:rsid w:val="006B4432"/>
    <w:rsid w:val="006C3DB2"/>
    <w:rsid w:val="006C4071"/>
    <w:rsid w:val="006E0254"/>
    <w:rsid w:val="006F5E65"/>
    <w:rsid w:val="007336DC"/>
    <w:rsid w:val="00737942"/>
    <w:rsid w:val="00772C68"/>
    <w:rsid w:val="00774FE8"/>
    <w:rsid w:val="00784C72"/>
    <w:rsid w:val="00793B4F"/>
    <w:rsid w:val="007948E5"/>
    <w:rsid w:val="0079633F"/>
    <w:rsid w:val="007D2ABC"/>
    <w:rsid w:val="007E14F4"/>
    <w:rsid w:val="007E3E17"/>
    <w:rsid w:val="007E59D5"/>
    <w:rsid w:val="007F60F7"/>
    <w:rsid w:val="007F77A8"/>
    <w:rsid w:val="0080535C"/>
    <w:rsid w:val="0080724C"/>
    <w:rsid w:val="00817290"/>
    <w:rsid w:val="00817C17"/>
    <w:rsid w:val="008313B5"/>
    <w:rsid w:val="008355E8"/>
    <w:rsid w:val="00840303"/>
    <w:rsid w:val="0084788D"/>
    <w:rsid w:val="0085121C"/>
    <w:rsid w:val="00851BAB"/>
    <w:rsid w:val="0085340A"/>
    <w:rsid w:val="00854DE8"/>
    <w:rsid w:val="00857469"/>
    <w:rsid w:val="00886A6B"/>
    <w:rsid w:val="00892986"/>
    <w:rsid w:val="00894CAE"/>
    <w:rsid w:val="008D4740"/>
    <w:rsid w:val="008D6AF4"/>
    <w:rsid w:val="008E46AE"/>
    <w:rsid w:val="008F0F3D"/>
    <w:rsid w:val="008F27E4"/>
    <w:rsid w:val="00903E83"/>
    <w:rsid w:val="009052FE"/>
    <w:rsid w:val="0090771D"/>
    <w:rsid w:val="00910A01"/>
    <w:rsid w:val="00912267"/>
    <w:rsid w:val="00915D15"/>
    <w:rsid w:val="00915F7C"/>
    <w:rsid w:val="0092600D"/>
    <w:rsid w:val="00940CC1"/>
    <w:rsid w:val="009440AA"/>
    <w:rsid w:val="0095789A"/>
    <w:rsid w:val="00966154"/>
    <w:rsid w:val="00966D48"/>
    <w:rsid w:val="009829B4"/>
    <w:rsid w:val="00984697"/>
    <w:rsid w:val="009A2C82"/>
    <w:rsid w:val="009B08A1"/>
    <w:rsid w:val="009B2983"/>
    <w:rsid w:val="009B4649"/>
    <w:rsid w:val="009B5501"/>
    <w:rsid w:val="009C405D"/>
    <w:rsid w:val="009D14AD"/>
    <w:rsid w:val="00A01D08"/>
    <w:rsid w:val="00A02E74"/>
    <w:rsid w:val="00A0790A"/>
    <w:rsid w:val="00A16D98"/>
    <w:rsid w:val="00A329F7"/>
    <w:rsid w:val="00A353C7"/>
    <w:rsid w:val="00A467D0"/>
    <w:rsid w:val="00A50D5E"/>
    <w:rsid w:val="00A60D9D"/>
    <w:rsid w:val="00A61CC7"/>
    <w:rsid w:val="00A66FFD"/>
    <w:rsid w:val="00A77774"/>
    <w:rsid w:val="00AB2126"/>
    <w:rsid w:val="00AB2CD3"/>
    <w:rsid w:val="00AB481C"/>
    <w:rsid w:val="00AC542D"/>
    <w:rsid w:val="00AC5996"/>
    <w:rsid w:val="00AD0F12"/>
    <w:rsid w:val="00AD1C32"/>
    <w:rsid w:val="00AD4C02"/>
    <w:rsid w:val="00AE4215"/>
    <w:rsid w:val="00AE471C"/>
    <w:rsid w:val="00AE75F3"/>
    <w:rsid w:val="00AF129F"/>
    <w:rsid w:val="00AF6B4C"/>
    <w:rsid w:val="00B21DC0"/>
    <w:rsid w:val="00B23EBA"/>
    <w:rsid w:val="00B27BDE"/>
    <w:rsid w:val="00B43D90"/>
    <w:rsid w:val="00B61BC2"/>
    <w:rsid w:val="00B65258"/>
    <w:rsid w:val="00B709C8"/>
    <w:rsid w:val="00B7534B"/>
    <w:rsid w:val="00B86044"/>
    <w:rsid w:val="00B916EB"/>
    <w:rsid w:val="00B978E7"/>
    <w:rsid w:val="00BA2DB7"/>
    <w:rsid w:val="00BB38C8"/>
    <w:rsid w:val="00BC3450"/>
    <w:rsid w:val="00BC53CE"/>
    <w:rsid w:val="00BC5912"/>
    <w:rsid w:val="00BC73D4"/>
    <w:rsid w:val="00BD6514"/>
    <w:rsid w:val="00BD6D12"/>
    <w:rsid w:val="00BE7BCD"/>
    <w:rsid w:val="00BF0A27"/>
    <w:rsid w:val="00BF0EBE"/>
    <w:rsid w:val="00BF20B3"/>
    <w:rsid w:val="00BF3FEE"/>
    <w:rsid w:val="00BF5E06"/>
    <w:rsid w:val="00C0186A"/>
    <w:rsid w:val="00C03CEB"/>
    <w:rsid w:val="00C320F1"/>
    <w:rsid w:val="00C410DD"/>
    <w:rsid w:val="00C41293"/>
    <w:rsid w:val="00C501A3"/>
    <w:rsid w:val="00C6493B"/>
    <w:rsid w:val="00C67578"/>
    <w:rsid w:val="00C77027"/>
    <w:rsid w:val="00C84E51"/>
    <w:rsid w:val="00CA611B"/>
    <w:rsid w:val="00CB5851"/>
    <w:rsid w:val="00CC0164"/>
    <w:rsid w:val="00CD652D"/>
    <w:rsid w:val="00CE56BB"/>
    <w:rsid w:val="00CE5DCE"/>
    <w:rsid w:val="00CF1C60"/>
    <w:rsid w:val="00D02254"/>
    <w:rsid w:val="00D05CAC"/>
    <w:rsid w:val="00D1473C"/>
    <w:rsid w:val="00D36821"/>
    <w:rsid w:val="00D41C9B"/>
    <w:rsid w:val="00D472CD"/>
    <w:rsid w:val="00D540E8"/>
    <w:rsid w:val="00D55E39"/>
    <w:rsid w:val="00D5795D"/>
    <w:rsid w:val="00D662CD"/>
    <w:rsid w:val="00D7645A"/>
    <w:rsid w:val="00D85AD0"/>
    <w:rsid w:val="00D85C46"/>
    <w:rsid w:val="00DA34F3"/>
    <w:rsid w:val="00DA40BC"/>
    <w:rsid w:val="00DA5D78"/>
    <w:rsid w:val="00DC3B2F"/>
    <w:rsid w:val="00DD66F2"/>
    <w:rsid w:val="00E01177"/>
    <w:rsid w:val="00E222BC"/>
    <w:rsid w:val="00E24228"/>
    <w:rsid w:val="00E24D56"/>
    <w:rsid w:val="00E31B1D"/>
    <w:rsid w:val="00E354B2"/>
    <w:rsid w:val="00E359B9"/>
    <w:rsid w:val="00E423A1"/>
    <w:rsid w:val="00E45A89"/>
    <w:rsid w:val="00E51ABC"/>
    <w:rsid w:val="00E53061"/>
    <w:rsid w:val="00E63247"/>
    <w:rsid w:val="00E67C23"/>
    <w:rsid w:val="00E73EF6"/>
    <w:rsid w:val="00E800E0"/>
    <w:rsid w:val="00E8148D"/>
    <w:rsid w:val="00E81DD5"/>
    <w:rsid w:val="00E90C26"/>
    <w:rsid w:val="00EA145E"/>
    <w:rsid w:val="00EA3096"/>
    <w:rsid w:val="00ED5C66"/>
    <w:rsid w:val="00EE130C"/>
    <w:rsid w:val="00EE2401"/>
    <w:rsid w:val="00EF4B2C"/>
    <w:rsid w:val="00EF4DC1"/>
    <w:rsid w:val="00F10340"/>
    <w:rsid w:val="00F14A0C"/>
    <w:rsid w:val="00F21F60"/>
    <w:rsid w:val="00F26ADA"/>
    <w:rsid w:val="00F3377F"/>
    <w:rsid w:val="00F37248"/>
    <w:rsid w:val="00F377DF"/>
    <w:rsid w:val="00F45471"/>
    <w:rsid w:val="00F71E3F"/>
    <w:rsid w:val="00F73365"/>
    <w:rsid w:val="00F75FE4"/>
    <w:rsid w:val="00F83A0B"/>
    <w:rsid w:val="00F848DF"/>
    <w:rsid w:val="00F908EA"/>
    <w:rsid w:val="00F91E02"/>
    <w:rsid w:val="00F955BC"/>
    <w:rsid w:val="00FA66C7"/>
    <w:rsid w:val="00FB1923"/>
    <w:rsid w:val="00FC3D56"/>
    <w:rsid w:val="00FC4573"/>
    <w:rsid w:val="00FC55F7"/>
    <w:rsid w:val="00FC6FFE"/>
    <w:rsid w:val="00FD2965"/>
    <w:rsid w:val="00FE3238"/>
    <w:rsid w:val="00FE4F80"/>
    <w:rsid w:val="00FF2EAB"/>
    <w:rsid w:val="00FF3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55E39"/>
    <w:pPr>
      <w:jc w:val="both"/>
    </w:pPr>
    <w:rPr>
      <w:rFonts w:ascii="Arial" w:eastAsia="Times New Roman" w:hAnsi="Arial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5E39"/>
    <w:pPr>
      <w:spacing w:before="3840"/>
      <w:jc w:val="center"/>
      <w:outlineLvl w:val="0"/>
    </w:pPr>
    <w:rPr>
      <w:rFonts w:cs="Arial"/>
      <w:b/>
      <w:spacing w:val="20"/>
      <w:sz w:val="28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5E39"/>
    <w:pPr>
      <w:spacing w:before="240" w:after="100" w:afterAutospacing="1" w:line="240" w:lineRule="auto"/>
      <w:jc w:val="center"/>
      <w:outlineLvl w:val="1"/>
    </w:pPr>
    <w:rPr>
      <w:rFonts w:cs="Arial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55E39"/>
    <w:pPr>
      <w:suppressAutoHyphens/>
      <w:spacing w:before="120" w:after="120" w:line="240" w:lineRule="auto"/>
      <w:outlineLvl w:val="2"/>
    </w:pPr>
    <w:rPr>
      <w:rFonts w:cs="Arial"/>
      <w:b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55E39"/>
    <w:pPr>
      <w:suppressAutoHyphens/>
      <w:spacing w:before="240" w:after="120" w:line="240" w:lineRule="auto"/>
      <w:outlineLvl w:val="3"/>
    </w:pPr>
    <w:rPr>
      <w:rFonts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E39"/>
  </w:style>
  <w:style w:type="paragraph" w:styleId="Zpat">
    <w:name w:val="footer"/>
    <w:basedOn w:val="Normln"/>
    <w:link w:val="ZpatChar"/>
    <w:uiPriority w:val="99"/>
    <w:unhideWhenUsed/>
    <w:rsid w:val="00D5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E39"/>
  </w:style>
  <w:style w:type="paragraph" w:styleId="Textbubliny">
    <w:name w:val="Balloon Text"/>
    <w:basedOn w:val="Normln"/>
    <w:link w:val="TextbublinyChar"/>
    <w:uiPriority w:val="99"/>
    <w:semiHidden/>
    <w:unhideWhenUsed/>
    <w:rsid w:val="00D5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E3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55E39"/>
    <w:rPr>
      <w:rFonts w:ascii="Arial" w:eastAsia="Times New Roman" w:hAnsi="Arial" w:cs="Arial"/>
      <w:b/>
      <w:spacing w:val="20"/>
      <w:sz w:val="28"/>
      <w:szCs w:val="40"/>
      <w:lang w:eastAsia="cs-CZ"/>
    </w:rPr>
  </w:style>
  <w:style w:type="paragraph" w:styleId="Prosttext">
    <w:name w:val="Plain Text"/>
    <w:basedOn w:val="Normln"/>
    <w:link w:val="ProsttextChar"/>
    <w:rsid w:val="00D55E39"/>
    <w:pPr>
      <w:spacing w:line="240" w:lineRule="auto"/>
      <w:jc w:val="left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D55E39"/>
    <w:rPr>
      <w:rFonts w:ascii="Courier New" w:eastAsia="Times New Roman" w:hAnsi="Courier New" w:cs="Courier New"/>
      <w:lang w:eastAsia="cs-CZ"/>
    </w:rPr>
  </w:style>
  <w:style w:type="paragraph" w:styleId="Obsah1">
    <w:name w:val="toc 1"/>
    <w:basedOn w:val="Normln"/>
    <w:next w:val="Normln"/>
    <w:autoRedefine/>
    <w:uiPriority w:val="39"/>
    <w:rsid w:val="00D55E39"/>
  </w:style>
  <w:style w:type="paragraph" w:styleId="Obsah2">
    <w:name w:val="toc 2"/>
    <w:basedOn w:val="Normln"/>
    <w:next w:val="Normln"/>
    <w:autoRedefine/>
    <w:uiPriority w:val="39"/>
    <w:rsid w:val="00D55E39"/>
    <w:pPr>
      <w:ind w:left="200"/>
    </w:pPr>
  </w:style>
  <w:style w:type="character" w:styleId="Hypertextovodkaz">
    <w:name w:val="Hyperlink"/>
    <w:uiPriority w:val="99"/>
    <w:rsid w:val="00D55E39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D55E39"/>
    <w:pPr>
      <w:spacing w:after="100"/>
      <w:ind w:left="440"/>
    </w:pPr>
  </w:style>
  <w:style w:type="character" w:customStyle="1" w:styleId="Nadpis2Char">
    <w:name w:val="Nadpis 2 Char"/>
    <w:basedOn w:val="Standardnpsmoodstavce"/>
    <w:link w:val="Nadpis2"/>
    <w:uiPriority w:val="9"/>
    <w:rsid w:val="00D55E39"/>
    <w:rPr>
      <w:rFonts w:ascii="Arial" w:eastAsia="Times New Roman" w:hAnsi="Arial" w:cs="Arial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55E39"/>
    <w:rPr>
      <w:rFonts w:ascii="Arial" w:eastAsia="Times New Roman" w:hAnsi="Arial" w:cs="Arial"/>
      <w:b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55E39"/>
    <w:rPr>
      <w:rFonts w:ascii="Arial" w:eastAsia="Times New Roman" w:hAnsi="Arial" w:cs="Arial"/>
      <w:b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CF1C60"/>
    <w:pPr>
      <w:ind w:left="720"/>
      <w:contextualSpacing/>
    </w:pPr>
  </w:style>
  <w:style w:type="paragraph" w:customStyle="1" w:styleId="Default">
    <w:name w:val="Default"/>
    <w:rsid w:val="008512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C3B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3B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3B2F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B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3B2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l4">
    <w:name w:val="l4"/>
    <w:basedOn w:val="Normln"/>
    <w:rsid w:val="0079633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har2">
    <w:name w:val="Char2"/>
    <w:basedOn w:val="Normln"/>
    <w:rsid w:val="00B65258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1609B6"/>
    <w:pPr>
      <w:spacing w:after="0" w:line="240" w:lineRule="auto"/>
    </w:pPr>
    <w:rPr>
      <w:rFonts w:ascii="Arial" w:eastAsia="Times New Roman" w:hAnsi="Arial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52FE"/>
    <w:pPr>
      <w:spacing w:after="0" w:line="240" w:lineRule="auto"/>
      <w:jc w:val="left"/>
    </w:pPr>
    <w:rPr>
      <w:rFonts w:ascii="Times New Roman" w:eastAsiaTheme="minorHAnsi" w:hAnsi="Times New Roman"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52FE"/>
    <w:rPr>
      <w:rFonts w:ascii="Times New Roman" w:hAnsi="Times New Roman" w:cs="Times New Roman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9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282F52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55E39"/>
    <w:pPr>
      <w:jc w:val="both"/>
    </w:pPr>
    <w:rPr>
      <w:rFonts w:ascii="Arial" w:eastAsia="Times New Roman" w:hAnsi="Arial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5E39"/>
    <w:pPr>
      <w:spacing w:before="3840"/>
      <w:jc w:val="center"/>
      <w:outlineLvl w:val="0"/>
    </w:pPr>
    <w:rPr>
      <w:rFonts w:cs="Arial"/>
      <w:b/>
      <w:spacing w:val="20"/>
      <w:sz w:val="28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5E39"/>
    <w:pPr>
      <w:spacing w:before="240" w:after="100" w:afterAutospacing="1" w:line="240" w:lineRule="auto"/>
      <w:jc w:val="center"/>
      <w:outlineLvl w:val="1"/>
    </w:pPr>
    <w:rPr>
      <w:rFonts w:cs="Arial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55E39"/>
    <w:pPr>
      <w:suppressAutoHyphens/>
      <w:spacing w:before="120" w:after="120" w:line="240" w:lineRule="auto"/>
      <w:outlineLvl w:val="2"/>
    </w:pPr>
    <w:rPr>
      <w:rFonts w:cs="Arial"/>
      <w:b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55E39"/>
    <w:pPr>
      <w:suppressAutoHyphens/>
      <w:spacing w:before="240" w:after="120" w:line="240" w:lineRule="auto"/>
      <w:outlineLvl w:val="3"/>
    </w:pPr>
    <w:rPr>
      <w:rFonts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E39"/>
  </w:style>
  <w:style w:type="paragraph" w:styleId="Zpat">
    <w:name w:val="footer"/>
    <w:basedOn w:val="Normln"/>
    <w:link w:val="ZpatChar"/>
    <w:uiPriority w:val="99"/>
    <w:unhideWhenUsed/>
    <w:rsid w:val="00D5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E39"/>
  </w:style>
  <w:style w:type="paragraph" w:styleId="Textbubliny">
    <w:name w:val="Balloon Text"/>
    <w:basedOn w:val="Normln"/>
    <w:link w:val="TextbublinyChar"/>
    <w:uiPriority w:val="99"/>
    <w:semiHidden/>
    <w:unhideWhenUsed/>
    <w:rsid w:val="00D5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E3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55E39"/>
    <w:rPr>
      <w:rFonts w:ascii="Arial" w:eastAsia="Times New Roman" w:hAnsi="Arial" w:cs="Arial"/>
      <w:b/>
      <w:spacing w:val="20"/>
      <w:sz w:val="28"/>
      <w:szCs w:val="40"/>
      <w:lang w:eastAsia="cs-CZ"/>
    </w:rPr>
  </w:style>
  <w:style w:type="paragraph" w:styleId="Prosttext">
    <w:name w:val="Plain Text"/>
    <w:basedOn w:val="Normln"/>
    <w:link w:val="ProsttextChar"/>
    <w:rsid w:val="00D55E39"/>
    <w:pPr>
      <w:spacing w:line="240" w:lineRule="auto"/>
      <w:jc w:val="left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D55E39"/>
    <w:rPr>
      <w:rFonts w:ascii="Courier New" w:eastAsia="Times New Roman" w:hAnsi="Courier New" w:cs="Courier New"/>
      <w:lang w:eastAsia="cs-CZ"/>
    </w:rPr>
  </w:style>
  <w:style w:type="paragraph" w:styleId="Obsah1">
    <w:name w:val="toc 1"/>
    <w:basedOn w:val="Normln"/>
    <w:next w:val="Normln"/>
    <w:autoRedefine/>
    <w:uiPriority w:val="39"/>
    <w:rsid w:val="00D55E39"/>
  </w:style>
  <w:style w:type="paragraph" w:styleId="Obsah2">
    <w:name w:val="toc 2"/>
    <w:basedOn w:val="Normln"/>
    <w:next w:val="Normln"/>
    <w:autoRedefine/>
    <w:uiPriority w:val="39"/>
    <w:rsid w:val="00D55E39"/>
    <w:pPr>
      <w:ind w:left="200"/>
    </w:pPr>
  </w:style>
  <w:style w:type="character" w:styleId="Hypertextovodkaz">
    <w:name w:val="Hyperlink"/>
    <w:uiPriority w:val="99"/>
    <w:rsid w:val="00D55E39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D55E39"/>
    <w:pPr>
      <w:spacing w:after="100"/>
      <w:ind w:left="440"/>
    </w:pPr>
  </w:style>
  <w:style w:type="character" w:customStyle="1" w:styleId="Nadpis2Char">
    <w:name w:val="Nadpis 2 Char"/>
    <w:basedOn w:val="Standardnpsmoodstavce"/>
    <w:link w:val="Nadpis2"/>
    <w:uiPriority w:val="9"/>
    <w:rsid w:val="00D55E39"/>
    <w:rPr>
      <w:rFonts w:ascii="Arial" w:eastAsia="Times New Roman" w:hAnsi="Arial" w:cs="Arial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55E39"/>
    <w:rPr>
      <w:rFonts w:ascii="Arial" w:eastAsia="Times New Roman" w:hAnsi="Arial" w:cs="Arial"/>
      <w:b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55E39"/>
    <w:rPr>
      <w:rFonts w:ascii="Arial" w:eastAsia="Times New Roman" w:hAnsi="Arial" w:cs="Arial"/>
      <w:b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CF1C60"/>
    <w:pPr>
      <w:ind w:left="720"/>
      <w:contextualSpacing/>
    </w:pPr>
  </w:style>
  <w:style w:type="paragraph" w:customStyle="1" w:styleId="Default">
    <w:name w:val="Default"/>
    <w:rsid w:val="008512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C3B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3B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3B2F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B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3B2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l4">
    <w:name w:val="l4"/>
    <w:basedOn w:val="Normln"/>
    <w:rsid w:val="0079633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har2">
    <w:name w:val="Char2"/>
    <w:basedOn w:val="Normln"/>
    <w:rsid w:val="00B65258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1609B6"/>
    <w:pPr>
      <w:spacing w:after="0" w:line="240" w:lineRule="auto"/>
    </w:pPr>
    <w:rPr>
      <w:rFonts w:ascii="Arial" w:eastAsia="Times New Roman" w:hAnsi="Arial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52FE"/>
    <w:pPr>
      <w:spacing w:after="0" w:line="240" w:lineRule="auto"/>
      <w:jc w:val="left"/>
    </w:pPr>
    <w:rPr>
      <w:rFonts w:ascii="Times New Roman" w:eastAsiaTheme="minorHAnsi" w:hAnsi="Times New Roman"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52FE"/>
    <w:rPr>
      <w:rFonts w:ascii="Times New Roman" w:hAnsi="Times New Roman" w:cs="Times New Roman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9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282F52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0386">
              <w:marLeft w:val="240"/>
              <w:marRight w:val="0"/>
              <w:marTop w:val="30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2396439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5620">
              <w:marLeft w:val="240"/>
              <w:marRight w:val="0"/>
              <w:marTop w:val="30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230269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3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3638">
              <w:marLeft w:val="240"/>
              <w:marRight w:val="0"/>
              <w:marTop w:val="30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8980878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9673">
              <w:marLeft w:val="240"/>
              <w:marRight w:val="0"/>
              <w:marTop w:val="30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5535165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cs.wikipedia.org/wiki/Povinnos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B7727-8F35-4469-BE6D-2F479AE1E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D0F9BCB-7E2A-4A4F-B46A-7F0AA13A5A3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20F8F67-251C-4BFB-AFE9-33B3AE490B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D6D3F-0C71-4FAF-8425-51A078E6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Fallen</dc:creator>
  <cp:lastModifiedBy>reditel</cp:lastModifiedBy>
  <cp:revision>2</cp:revision>
  <cp:lastPrinted>2018-09-27T07:40:00Z</cp:lastPrinted>
  <dcterms:created xsi:type="dcterms:W3CDTF">2019-08-02T06:50:00Z</dcterms:created>
  <dcterms:modified xsi:type="dcterms:W3CDTF">2019-08-02T06:50:00Z</dcterms:modified>
</cp:coreProperties>
</file>